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363" w:rsidRPr="0058017C" w:rsidRDefault="00096789" w:rsidP="002911D6">
      <w:pPr>
        <w:autoSpaceDE w:val="0"/>
        <w:autoSpaceDN w:val="0"/>
        <w:adjustRightInd w:val="0"/>
        <w:spacing w:after="0"/>
        <w:rPr>
          <w:rFonts w:ascii="Times New Roman" w:hAnsi="Times New Roman" w:cs="Times New Roman"/>
          <w:b/>
          <w:bCs/>
          <w:color w:val="000000"/>
          <w:sz w:val="48"/>
          <w:szCs w:val="48"/>
          <w:lang w:val="fr-FR"/>
        </w:rPr>
      </w:pPr>
      <w:r w:rsidRPr="0058017C">
        <w:rPr>
          <w:rFonts w:ascii="Times New Roman" w:hAnsi="Times New Roman" w:cs="Times New Roman"/>
          <w:b/>
          <w:bCs/>
          <w:noProof/>
          <w:color w:val="000000"/>
          <w:sz w:val="48"/>
          <w:szCs w:val="48"/>
        </w:rPr>
        <w:drawing>
          <wp:inline distT="0" distB="0" distL="0" distR="0">
            <wp:extent cx="1127102" cy="1137684"/>
            <wp:effectExtent l="19050" t="0" r="0" b="0"/>
            <wp:docPr id="3" name="Picture 2" descr="starec 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ec logo copy.jpg"/>
                    <pic:cNvPicPr/>
                  </pic:nvPicPr>
                  <pic:blipFill>
                    <a:blip r:embed="rId9" cstate="print"/>
                    <a:stretch>
                      <a:fillRect/>
                    </a:stretch>
                  </pic:blipFill>
                  <pic:spPr>
                    <a:xfrm>
                      <a:off x="0" y="0"/>
                      <a:ext cx="1131105" cy="1141724"/>
                    </a:xfrm>
                    <a:prstGeom prst="rect">
                      <a:avLst/>
                    </a:prstGeom>
                  </pic:spPr>
                </pic:pic>
              </a:graphicData>
            </a:graphic>
          </wp:inline>
        </w:drawing>
      </w:r>
      <w:r w:rsidR="00614353" w:rsidRPr="0058017C">
        <w:rPr>
          <w:rFonts w:ascii="Times New Roman" w:hAnsi="Times New Roman" w:cs="Times New Roman"/>
          <w:b/>
          <w:bCs/>
          <w:color w:val="000000"/>
          <w:sz w:val="48"/>
          <w:szCs w:val="48"/>
          <w:lang w:val="fr-FR"/>
        </w:rPr>
        <w:tab/>
      </w:r>
      <w:r w:rsidR="00614353" w:rsidRPr="0058017C">
        <w:rPr>
          <w:rFonts w:ascii="Times New Roman" w:hAnsi="Times New Roman" w:cs="Times New Roman"/>
          <w:b/>
          <w:bCs/>
          <w:color w:val="000000"/>
          <w:sz w:val="48"/>
          <w:szCs w:val="48"/>
          <w:lang w:val="fr-FR"/>
        </w:rPr>
        <w:tab/>
      </w:r>
      <w:r w:rsidR="00614353" w:rsidRPr="0058017C">
        <w:rPr>
          <w:rFonts w:ascii="Times New Roman" w:hAnsi="Times New Roman" w:cs="Times New Roman"/>
          <w:b/>
          <w:bCs/>
          <w:color w:val="000000"/>
          <w:sz w:val="48"/>
          <w:szCs w:val="48"/>
          <w:lang w:val="fr-FR"/>
        </w:rPr>
        <w:tab/>
      </w:r>
      <w:r w:rsidR="00614353" w:rsidRPr="0058017C">
        <w:rPr>
          <w:rFonts w:ascii="Times New Roman" w:hAnsi="Times New Roman" w:cs="Times New Roman"/>
          <w:b/>
          <w:bCs/>
          <w:color w:val="000000"/>
          <w:sz w:val="48"/>
          <w:szCs w:val="48"/>
          <w:lang w:val="fr-FR"/>
        </w:rPr>
        <w:tab/>
      </w:r>
      <w:r w:rsidR="00614353" w:rsidRPr="0058017C">
        <w:rPr>
          <w:rFonts w:ascii="Times New Roman" w:hAnsi="Times New Roman" w:cs="Times New Roman"/>
          <w:b/>
          <w:bCs/>
          <w:color w:val="000000"/>
          <w:sz w:val="48"/>
          <w:szCs w:val="48"/>
          <w:lang w:val="fr-FR"/>
        </w:rPr>
        <w:tab/>
      </w:r>
      <w:r w:rsidR="00614353" w:rsidRPr="0058017C">
        <w:rPr>
          <w:rFonts w:ascii="Times New Roman" w:hAnsi="Times New Roman" w:cs="Times New Roman"/>
          <w:b/>
          <w:bCs/>
          <w:color w:val="000000"/>
          <w:sz w:val="48"/>
          <w:szCs w:val="48"/>
          <w:lang w:val="fr-FR"/>
        </w:rPr>
        <w:tab/>
      </w:r>
      <w:r w:rsidR="00614353" w:rsidRPr="0058017C">
        <w:rPr>
          <w:rFonts w:ascii="Times New Roman" w:hAnsi="Times New Roman" w:cs="Times New Roman"/>
          <w:b/>
          <w:bCs/>
          <w:color w:val="000000"/>
          <w:sz w:val="48"/>
          <w:szCs w:val="48"/>
          <w:lang w:val="fr-FR"/>
        </w:rPr>
        <w:tab/>
      </w:r>
      <w:r w:rsidRPr="0058017C">
        <w:rPr>
          <w:rFonts w:ascii="Times New Roman" w:hAnsi="Times New Roman" w:cs="Times New Roman"/>
          <w:b/>
          <w:bCs/>
          <w:noProof/>
          <w:color w:val="000000"/>
          <w:sz w:val="48"/>
          <w:szCs w:val="48"/>
        </w:rPr>
        <w:drawing>
          <wp:inline distT="0" distB="0" distL="0" distR="0">
            <wp:extent cx="1866476" cy="935666"/>
            <wp:effectExtent l="19050" t="0" r="424" b="0"/>
            <wp:docPr id="4" name="Picture 3" descr="UN001 Fren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001 French Logo.jpg"/>
                    <pic:cNvPicPr/>
                  </pic:nvPicPr>
                  <pic:blipFill>
                    <a:blip r:embed="rId10" cstate="print"/>
                    <a:stretch>
                      <a:fillRect/>
                    </a:stretch>
                  </pic:blipFill>
                  <pic:spPr>
                    <a:xfrm>
                      <a:off x="0" y="0"/>
                      <a:ext cx="1872933" cy="938903"/>
                    </a:xfrm>
                    <a:prstGeom prst="rect">
                      <a:avLst/>
                    </a:prstGeom>
                  </pic:spPr>
                </pic:pic>
              </a:graphicData>
            </a:graphic>
          </wp:inline>
        </w:drawing>
      </w:r>
    </w:p>
    <w:p w:rsidR="00614353" w:rsidRPr="0058017C" w:rsidRDefault="00614353" w:rsidP="002911D6">
      <w:pPr>
        <w:autoSpaceDE w:val="0"/>
        <w:autoSpaceDN w:val="0"/>
        <w:adjustRightInd w:val="0"/>
        <w:spacing w:after="0"/>
        <w:jc w:val="center"/>
        <w:rPr>
          <w:rFonts w:ascii="Times New Roman" w:hAnsi="Times New Roman" w:cs="Times New Roman"/>
          <w:b/>
          <w:bCs/>
          <w:color w:val="000000"/>
          <w:sz w:val="48"/>
          <w:szCs w:val="48"/>
          <w:lang w:val="fr-FR"/>
        </w:rPr>
      </w:pPr>
    </w:p>
    <w:p w:rsidR="001468EE" w:rsidRDefault="001468EE" w:rsidP="002911D6">
      <w:pPr>
        <w:autoSpaceDE w:val="0"/>
        <w:autoSpaceDN w:val="0"/>
        <w:adjustRightInd w:val="0"/>
        <w:spacing w:after="0"/>
        <w:jc w:val="center"/>
        <w:rPr>
          <w:rFonts w:cs="Times New Roman"/>
          <w:b/>
          <w:bCs/>
          <w:color w:val="000000"/>
          <w:sz w:val="48"/>
          <w:szCs w:val="48"/>
          <w:lang w:val="fr-FR"/>
        </w:rPr>
      </w:pPr>
    </w:p>
    <w:p w:rsidR="00CE73D5" w:rsidRPr="00B543AC" w:rsidRDefault="00CE73D5" w:rsidP="002911D6">
      <w:pPr>
        <w:autoSpaceDE w:val="0"/>
        <w:autoSpaceDN w:val="0"/>
        <w:adjustRightInd w:val="0"/>
        <w:spacing w:after="0"/>
        <w:jc w:val="center"/>
        <w:rPr>
          <w:rFonts w:cs="Times New Roman"/>
          <w:b/>
          <w:bCs/>
          <w:color w:val="000000"/>
          <w:sz w:val="48"/>
          <w:szCs w:val="48"/>
          <w:lang w:val="fr-FR"/>
        </w:rPr>
      </w:pPr>
      <w:r w:rsidRPr="00B543AC">
        <w:rPr>
          <w:rFonts w:cs="Times New Roman"/>
          <w:b/>
          <w:bCs/>
          <w:color w:val="000000"/>
          <w:sz w:val="48"/>
          <w:szCs w:val="48"/>
          <w:lang w:val="fr-FR"/>
        </w:rPr>
        <w:t xml:space="preserve">FONDS DE COHERENCE </w:t>
      </w:r>
      <w:r w:rsidR="002911D6" w:rsidRPr="00B543AC">
        <w:rPr>
          <w:rFonts w:cs="Times New Roman"/>
          <w:b/>
          <w:bCs/>
          <w:color w:val="000000"/>
          <w:sz w:val="48"/>
          <w:szCs w:val="48"/>
          <w:lang w:val="fr-FR"/>
        </w:rPr>
        <w:t>POUR</w:t>
      </w:r>
      <w:r w:rsidRPr="00B543AC">
        <w:rPr>
          <w:rFonts w:cs="Times New Roman"/>
          <w:b/>
          <w:bCs/>
          <w:color w:val="000000"/>
          <w:sz w:val="48"/>
          <w:szCs w:val="48"/>
          <w:lang w:val="fr-FR"/>
        </w:rPr>
        <w:t xml:space="preserve"> LA STABILISATION</w:t>
      </w:r>
    </w:p>
    <w:p w:rsidR="00CE73D5" w:rsidRPr="00B543AC" w:rsidRDefault="00CE73D5" w:rsidP="002911D6">
      <w:pPr>
        <w:autoSpaceDE w:val="0"/>
        <w:autoSpaceDN w:val="0"/>
        <w:adjustRightInd w:val="0"/>
        <w:spacing w:after="0"/>
        <w:jc w:val="center"/>
        <w:rPr>
          <w:rFonts w:cs="Times New Roman"/>
          <w:b/>
          <w:bCs/>
          <w:color w:val="000000"/>
          <w:sz w:val="48"/>
          <w:szCs w:val="48"/>
          <w:lang w:val="fr-FR"/>
        </w:rPr>
      </w:pPr>
    </w:p>
    <w:p w:rsidR="0078296B" w:rsidRPr="00B543AC" w:rsidRDefault="00342F21" w:rsidP="002911D6">
      <w:pPr>
        <w:autoSpaceDE w:val="0"/>
        <w:autoSpaceDN w:val="0"/>
        <w:adjustRightInd w:val="0"/>
        <w:spacing w:after="0"/>
        <w:jc w:val="center"/>
        <w:rPr>
          <w:rFonts w:cs="Times New Roman"/>
          <w:b/>
          <w:bCs/>
          <w:color w:val="000000"/>
          <w:sz w:val="48"/>
          <w:szCs w:val="48"/>
          <w:lang w:val="fr-FR"/>
        </w:rPr>
      </w:pPr>
      <w:r w:rsidRPr="00B543AC">
        <w:rPr>
          <w:rFonts w:cs="Times New Roman"/>
          <w:b/>
          <w:bCs/>
          <w:color w:val="000000"/>
          <w:sz w:val="48"/>
          <w:szCs w:val="48"/>
          <w:lang w:val="fr-FR"/>
        </w:rPr>
        <w:t>APPEL A PROPOSITIONS</w:t>
      </w:r>
      <w:r w:rsidR="00AB5F2C" w:rsidRPr="00B543AC">
        <w:rPr>
          <w:rFonts w:cs="Times New Roman"/>
          <w:b/>
          <w:bCs/>
          <w:color w:val="000000"/>
          <w:sz w:val="48"/>
          <w:szCs w:val="48"/>
          <w:lang w:val="fr-FR"/>
        </w:rPr>
        <w:t xml:space="preserve"> </w:t>
      </w:r>
    </w:p>
    <w:p w:rsidR="00435186" w:rsidRPr="00B543AC" w:rsidRDefault="00435186" w:rsidP="002911D6">
      <w:pPr>
        <w:autoSpaceDE w:val="0"/>
        <w:autoSpaceDN w:val="0"/>
        <w:adjustRightInd w:val="0"/>
        <w:spacing w:after="0"/>
        <w:jc w:val="center"/>
        <w:rPr>
          <w:rFonts w:cs="Times New Roman"/>
          <w:b/>
          <w:bCs/>
          <w:color w:val="000000"/>
          <w:sz w:val="48"/>
          <w:szCs w:val="48"/>
          <w:lang w:val="fr-FR"/>
        </w:rPr>
      </w:pPr>
    </w:p>
    <w:p w:rsidR="000E4363" w:rsidRPr="00B543AC" w:rsidRDefault="000E4363" w:rsidP="002911D6">
      <w:pPr>
        <w:autoSpaceDE w:val="0"/>
        <w:autoSpaceDN w:val="0"/>
        <w:adjustRightInd w:val="0"/>
        <w:spacing w:after="0"/>
        <w:jc w:val="center"/>
        <w:rPr>
          <w:rFonts w:cs="Times New Roman"/>
          <w:b/>
          <w:bCs/>
          <w:color w:val="000000"/>
          <w:sz w:val="40"/>
          <w:szCs w:val="40"/>
          <w:lang w:val="fr-FR"/>
        </w:rPr>
      </w:pPr>
      <w:r w:rsidRPr="00B543AC">
        <w:rPr>
          <w:rFonts w:cs="Times New Roman"/>
          <w:b/>
          <w:bCs/>
          <w:color w:val="000000"/>
          <w:sz w:val="40"/>
          <w:szCs w:val="40"/>
          <w:lang w:val="fr-FR"/>
        </w:rPr>
        <w:t xml:space="preserve">Stratégie Provinciale de Stabilisation et Plan d’Action associé </w:t>
      </w:r>
      <w:r w:rsidR="002911D6" w:rsidRPr="00B543AC">
        <w:rPr>
          <w:rFonts w:cs="Times New Roman"/>
          <w:b/>
          <w:bCs/>
          <w:color w:val="000000"/>
          <w:sz w:val="40"/>
          <w:szCs w:val="40"/>
          <w:lang w:val="fr-FR"/>
        </w:rPr>
        <w:t xml:space="preserve">pour la Province </w:t>
      </w:r>
      <w:r w:rsidRPr="00B543AC">
        <w:rPr>
          <w:rFonts w:cs="Times New Roman"/>
          <w:b/>
          <w:bCs/>
          <w:color w:val="000000"/>
          <w:sz w:val="40"/>
          <w:szCs w:val="40"/>
          <w:lang w:val="fr-FR"/>
        </w:rPr>
        <w:t>du Nord</w:t>
      </w:r>
      <w:r w:rsidR="002911D6" w:rsidRPr="00B543AC">
        <w:rPr>
          <w:rFonts w:cs="Times New Roman"/>
          <w:b/>
          <w:bCs/>
          <w:color w:val="000000"/>
          <w:sz w:val="40"/>
          <w:szCs w:val="40"/>
          <w:lang w:val="fr-FR"/>
        </w:rPr>
        <w:t>-</w:t>
      </w:r>
      <w:r w:rsidRPr="00B543AC">
        <w:rPr>
          <w:rFonts w:cs="Times New Roman"/>
          <w:b/>
          <w:bCs/>
          <w:color w:val="000000"/>
          <w:sz w:val="40"/>
          <w:szCs w:val="40"/>
          <w:lang w:val="fr-FR"/>
        </w:rPr>
        <w:t>Kivu</w:t>
      </w:r>
    </w:p>
    <w:p w:rsidR="000E4363" w:rsidRPr="00B543AC" w:rsidRDefault="000E4363" w:rsidP="002911D6">
      <w:pPr>
        <w:autoSpaceDE w:val="0"/>
        <w:autoSpaceDN w:val="0"/>
        <w:adjustRightInd w:val="0"/>
        <w:spacing w:after="0"/>
        <w:jc w:val="center"/>
        <w:rPr>
          <w:rFonts w:cs="Times New Roman"/>
          <w:b/>
          <w:bCs/>
          <w:color w:val="000000"/>
          <w:sz w:val="40"/>
          <w:szCs w:val="40"/>
          <w:lang w:val="fr-FR"/>
        </w:rPr>
      </w:pPr>
    </w:p>
    <w:p w:rsidR="000E4363" w:rsidRPr="00B543AC" w:rsidRDefault="000E4363" w:rsidP="002911D6">
      <w:pPr>
        <w:autoSpaceDE w:val="0"/>
        <w:autoSpaceDN w:val="0"/>
        <w:adjustRightInd w:val="0"/>
        <w:spacing w:after="0"/>
        <w:jc w:val="center"/>
        <w:rPr>
          <w:rFonts w:cs="Times New Roman"/>
          <w:b/>
          <w:bCs/>
          <w:color w:val="000000"/>
          <w:sz w:val="40"/>
          <w:szCs w:val="40"/>
          <w:u w:val="single"/>
          <w:lang w:val="fr-FR"/>
        </w:rPr>
      </w:pPr>
      <w:r w:rsidRPr="00B543AC">
        <w:rPr>
          <w:rFonts w:cs="Times New Roman"/>
          <w:b/>
          <w:bCs/>
          <w:color w:val="000000"/>
          <w:sz w:val="40"/>
          <w:szCs w:val="40"/>
          <w:u w:val="single"/>
          <w:lang w:val="fr-FR"/>
        </w:rPr>
        <w:t>Zone prioritaire « Autour de Kitshanga »</w:t>
      </w:r>
      <w:r w:rsidR="00053BEA" w:rsidRPr="00B543AC">
        <w:rPr>
          <w:rFonts w:cs="Times New Roman"/>
          <w:b/>
          <w:bCs/>
          <w:color w:val="000000"/>
          <w:sz w:val="40"/>
          <w:szCs w:val="40"/>
          <w:u w:val="single"/>
          <w:lang w:val="fr-FR"/>
        </w:rPr>
        <w:t>, Nord-Kivu</w:t>
      </w:r>
      <w:r w:rsidR="00614353" w:rsidRPr="00B543AC">
        <w:rPr>
          <w:rFonts w:cs="Times New Roman"/>
          <w:b/>
          <w:bCs/>
          <w:color w:val="000000"/>
          <w:sz w:val="40"/>
          <w:szCs w:val="40"/>
          <w:u w:val="single"/>
          <w:lang w:val="fr-FR"/>
        </w:rPr>
        <w:t> :</w:t>
      </w:r>
    </w:p>
    <w:p w:rsidR="000E4363" w:rsidRPr="00B543AC" w:rsidRDefault="000E4363" w:rsidP="002911D6">
      <w:pPr>
        <w:autoSpaceDE w:val="0"/>
        <w:autoSpaceDN w:val="0"/>
        <w:adjustRightInd w:val="0"/>
        <w:spacing w:after="0"/>
        <w:jc w:val="center"/>
        <w:rPr>
          <w:rFonts w:cs="Times New Roman"/>
          <w:b/>
          <w:bCs/>
          <w:color w:val="000000"/>
          <w:sz w:val="40"/>
          <w:szCs w:val="40"/>
          <w:lang w:val="fr-FR"/>
        </w:rPr>
      </w:pPr>
    </w:p>
    <w:p w:rsidR="000E4363" w:rsidRPr="00B543AC" w:rsidRDefault="000E4363" w:rsidP="002911D6">
      <w:pPr>
        <w:autoSpaceDE w:val="0"/>
        <w:autoSpaceDN w:val="0"/>
        <w:adjustRightInd w:val="0"/>
        <w:spacing w:after="0"/>
        <w:jc w:val="center"/>
        <w:rPr>
          <w:rFonts w:cs="Times New Roman"/>
          <w:b/>
          <w:bCs/>
          <w:i/>
          <w:color w:val="000000"/>
          <w:sz w:val="40"/>
          <w:szCs w:val="40"/>
          <w:lang w:val="fr-FR"/>
        </w:rPr>
      </w:pPr>
      <w:r w:rsidRPr="00B543AC">
        <w:rPr>
          <w:rFonts w:cs="Times New Roman"/>
          <w:b/>
          <w:bCs/>
          <w:i/>
          <w:color w:val="000000"/>
          <w:sz w:val="40"/>
          <w:szCs w:val="40"/>
          <w:lang w:val="fr-FR"/>
        </w:rPr>
        <w:t>C</w:t>
      </w:r>
      <w:r w:rsidR="008B1EF8" w:rsidRPr="00B543AC">
        <w:rPr>
          <w:rFonts w:cs="Times New Roman"/>
          <w:b/>
          <w:bCs/>
          <w:i/>
          <w:color w:val="000000"/>
          <w:sz w:val="40"/>
          <w:szCs w:val="40"/>
          <w:lang w:val="fr-FR"/>
        </w:rPr>
        <w:t>omposante Dialogue Démocratique</w:t>
      </w:r>
    </w:p>
    <w:p w:rsidR="000E4363" w:rsidRPr="00B543AC" w:rsidRDefault="000E4363" w:rsidP="002911D6">
      <w:pPr>
        <w:autoSpaceDE w:val="0"/>
        <w:autoSpaceDN w:val="0"/>
        <w:adjustRightInd w:val="0"/>
        <w:spacing w:after="0"/>
        <w:jc w:val="center"/>
        <w:rPr>
          <w:rFonts w:cs="Times New Roman"/>
          <w:b/>
          <w:bCs/>
          <w:color w:val="000000"/>
          <w:sz w:val="40"/>
          <w:szCs w:val="40"/>
          <w:lang w:val="fr-FR"/>
        </w:rPr>
      </w:pPr>
    </w:p>
    <w:p w:rsidR="000E4363" w:rsidRPr="00B543AC" w:rsidRDefault="000E4363" w:rsidP="002911D6">
      <w:pPr>
        <w:autoSpaceDE w:val="0"/>
        <w:autoSpaceDN w:val="0"/>
        <w:adjustRightInd w:val="0"/>
        <w:spacing w:after="0"/>
        <w:jc w:val="center"/>
        <w:rPr>
          <w:rFonts w:cs="Times New Roman"/>
          <w:b/>
          <w:bCs/>
          <w:color w:val="000000"/>
          <w:sz w:val="28"/>
          <w:szCs w:val="28"/>
          <w:lang w:val="fr-FR"/>
        </w:rPr>
      </w:pPr>
    </w:p>
    <w:p w:rsidR="00342F21" w:rsidRPr="00B543AC" w:rsidRDefault="005E6D06" w:rsidP="002911D6">
      <w:pPr>
        <w:autoSpaceDE w:val="0"/>
        <w:autoSpaceDN w:val="0"/>
        <w:adjustRightInd w:val="0"/>
        <w:spacing w:after="0"/>
        <w:jc w:val="center"/>
        <w:rPr>
          <w:rFonts w:cs="Times New Roman"/>
          <w:b/>
          <w:bCs/>
          <w:color w:val="000000"/>
          <w:sz w:val="28"/>
          <w:szCs w:val="28"/>
          <w:lang w:val="fr-FR"/>
        </w:rPr>
      </w:pPr>
      <w:r>
        <w:rPr>
          <w:rFonts w:cs="Times New Roman"/>
          <w:b/>
          <w:bCs/>
          <w:color w:val="000000"/>
          <w:sz w:val="28"/>
          <w:szCs w:val="28"/>
          <w:lang w:val="fr-FR"/>
        </w:rPr>
        <w:t>Décembre 2015</w:t>
      </w:r>
    </w:p>
    <w:p w:rsidR="00032D65" w:rsidRPr="00B543AC" w:rsidRDefault="00032D65" w:rsidP="002911D6">
      <w:pPr>
        <w:rPr>
          <w:rFonts w:cs="Times New Roman"/>
          <w:b/>
          <w:bCs/>
          <w:color w:val="17365D"/>
          <w:lang w:val="fr-FR"/>
        </w:rPr>
        <w:sectPr w:rsidR="00032D65" w:rsidRPr="00B543AC" w:rsidSect="001468EE">
          <w:headerReference w:type="default" r:id="rId11"/>
          <w:footerReference w:type="default" r:id="rId12"/>
          <w:headerReference w:type="first" r:id="rId13"/>
          <w:pgSz w:w="12240" w:h="15840"/>
          <w:pgMar w:top="1134" w:right="1134" w:bottom="1134" w:left="1134" w:header="709" w:footer="709" w:gutter="0"/>
          <w:pgNumType w:fmt="lowerRoman" w:start="1"/>
          <w:cols w:space="708"/>
          <w:titlePg/>
          <w:docGrid w:linePitch="360"/>
        </w:sectPr>
      </w:pPr>
    </w:p>
    <w:sdt>
      <w:sdtPr>
        <w:rPr>
          <w:rFonts w:cs="Times New Roman"/>
          <w:b/>
          <w:bCs/>
          <w:color w:val="1F497D" w:themeColor="text2"/>
          <w:lang w:val="fr-FR"/>
        </w:rPr>
        <w:id w:val="12138158"/>
        <w:docPartObj>
          <w:docPartGallery w:val="Table of Contents"/>
          <w:docPartUnique/>
        </w:docPartObj>
      </w:sdtPr>
      <w:sdtEndPr>
        <w:rPr>
          <w:b w:val="0"/>
          <w:bCs w:val="0"/>
          <w:color w:val="auto"/>
        </w:rPr>
      </w:sdtEndPr>
      <w:sdtContent>
        <w:p w:rsidR="00942399" w:rsidRPr="00B543AC" w:rsidRDefault="00942399" w:rsidP="000536CE">
          <w:pPr>
            <w:spacing w:after="0"/>
            <w:jc w:val="center"/>
            <w:rPr>
              <w:rFonts w:cs="Times New Roman"/>
              <w:b/>
              <w:bCs/>
              <w:color w:val="1F497D" w:themeColor="text2"/>
              <w:lang w:val="fr-FR"/>
            </w:rPr>
          </w:pPr>
          <w:r w:rsidRPr="00B543AC">
            <w:rPr>
              <w:rFonts w:cs="Times New Roman"/>
              <w:b/>
              <w:bCs/>
              <w:color w:val="1F497D" w:themeColor="text2"/>
              <w:lang w:val="fr-FR"/>
            </w:rPr>
            <w:t>Table des Matières</w:t>
          </w:r>
        </w:p>
        <w:p w:rsidR="00F00FC4" w:rsidRPr="00FF5392" w:rsidRDefault="003528BF">
          <w:pPr>
            <w:pStyle w:val="TOC1"/>
            <w:tabs>
              <w:tab w:val="left" w:pos="440"/>
              <w:tab w:val="right" w:leader="dot" w:pos="9848"/>
            </w:tabs>
            <w:rPr>
              <w:rFonts w:asciiTheme="minorHAnsi" w:hAnsiTheme="minorHAnsi"/>
              <w:noProof/>
              <w:sz w:val="20"/>
            </w:rPr>
          </w:pPr>
          <w:r w:rsidRPr="00FF5392">
            <w:rPr>
              <w:rFonts w:asciiTheme="minorHAnsi" w:hAnsiTheme="minorHAnsi" w:cs="Times New Roman"/>
              <w:sz w:val="20"/>
              <w:lang w:val="fr-FR"/>
            </w:rPr>
            <w:fldChar w:fldCharType="begin"/>
          </w:r>
          <w:r w:rsidR="00942399" w:rsidRPr="00FF5392">
            <w:rPr>
              <w:rFonts w:asciiTheme="minorHAnsi" w:hAnsiTheme="minorHAnsi" w:cs="Times New Roman"/>
              <w:sz w:val="20"/>
              <w:lang w:val="fr-FR"/>
            </w:rPr>
            <w:instrText xml:space="preserve"> TOC \o "1-3" \h \z \u </w:instrText>
          </w:r>
          <w:r w:rsidRPr="00FF5392">
            <w:rPr>
              <w:rFonts w:asciiTheme="minorHAnsi" w:hAnsiTheme="minorHAnsi" w:cs="Times New Roman"/>
              <w:sz w:val="20"/>
              <w:lang w:val="fr-FR"/>
            </w:rPr>
            <w:fldChar w:fldCharType="separate"/>
          </w:r>
          <w:hyperlink w:anchor="_Toc437867880" w:history="1">
            <w:r w:rsidR="00F00FC4" w:rsidRPr="00FF5392">
              <w:rPr>
                <w:rStyle w:val="Hyperlink"/>
                <w:noProof/>
                <w:sz w:val="20"/>
              </w:rPr>
              <w:t>1.</w:t>
            </w:r>
            <w:r w:rsidR="00F00FC4" w:rsidRPr="00FF5392">
              <w:rPr>
                <w:rFonts w:asciiTheme="minorHAnsi" w:hAnsiTheme="minorHAnsi"/>
                <w:noProof/>
                <w:sz w:val="20"/>
              </w:rPr>
              <w:tab/>
            </w:r>
            <w:r w:rsidR="00F00FC4" w:rsidRPr="00FF5392">
              <w:rPr>
                <w:rStyle w:val="Hyperlink"/>
                <w:noProof/>
                <w:sz w:val="20"/>
              </w:rPr>
              <w:t>SECTION I - PRESENTATION GENERALE</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_Toc437867880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2</w:t>
            </w:r>
            <w:r w:rsidR="00F00FC4" w:rsidRPr="00FF5392">
              <w:rPr>
                <w:noProof/>
                <w:webHidden/>
                <w:sz w:val="20"/>
              </w:rPr>
              <w:fldChar w:fldCharType="end"/>
            </w:r>
          </w:hyperlink>
        </w:p>
        <w:p w:rsidR="00F00FC4" w:rsidRPr="00FF5392" w:rsidRDefault="00DC0713">
          <w:pPr>
            <w:pStyle w:val="TOC1"/>
            <w:tabs>
              <w:tab w:val="left" w:pos="440"/>
              <w:tab w:val="right" w:leader="dot" w:pos="9848"/>
            </w:tabs>
            <w:rPr>
              <w:rFonts w:asciiTheme="minorHAnsi" w:hAnsiTheme="minorHAnsi"/>
              <w:noProof/>
              <w:sz w:val="20"/>
            </w:rPr>
          </w:pPr>
          <w:hyperlink w:anchor="_Toc437867881" w:history="1">
            <w:r w:rsidR="00F00FC4" w:rsidRPr="00FF5392">
              <w:rPr>
                <w:rStyle w:val="Hyperlink"/>
                <w:noProof/>
                <w:sz w:val="20"/>
              </w:rPr>
              <w:t>2.</w:t>
            </w:r>
            <w:r w:rsidR="00F00FC4" w:rsidRPr="00FF5392">
              <w:rPr>
                <w:rFonts w:asciiTheme="minorHAnsi" w:hAnsiTheme="minorHAnsi"/>
                <w:noProof/>
                <w:sz w:val="20"/>
              </w:rPr>
              <w:tab/>
            </w:r>
            <w:r w:rsidR="00F00FC4" w:rsidRPr="00FF5392">
              <w:rPr>
                <w:rStyle w:val="Hyperlink"/>
                <w:noProof/>
                <w:sz w:val="20"/>
              </w:rPr>
              <w:t>SECTION II - CONDITIONS GENERALES ET PARTICULIERES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_Toc437867881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4</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82" w:history="1">
            <w:r w:rsidR="00F00FC4" w:rsidRPr="00FF5392">
              <w:rPr>
                <w:rStyle w:val="Hyperlink"/>
                <w:noProof/>
                <w:sz w:val="20"/>
              </w:rPr>
              <w:t>2.1.</w:t>
            </w:r>
            <w:r w:rsidR="00F00FC4" w:rsidRPr="00FF5392">
              <w:rPr>
                <w:rFonts w:asciiTheme="minorHAnsi" w:hAnsiTheme="minorHAnsi"/>
                <w:noProof/>
                <w:sz w:val="20"/>
              </w:rPr>
              <w:tab/>
            </w:r>
            <w:r w:rsidR="00F00FC4" w:rsidRPr="00FF5392">
              <w:rPr>
                <w:rStyle w:val="Hyperlink"/>
                <w:noProof/>
                <w:sz w:val="20"/>
              </w:rPr>
              <w:t>Moyens, nature et durée des actions éligibles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_Toc437867882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4</w:t>
            </w:r>
            <w:r w:rsidR="00F00FC4" w:rsidRPr="00FF5392">
              <w:rPr>
                <w:noProof/>
                <w:webHidden/>
                <w:sz w:val="20"/>
              </w:rPr>
              <w:fldChar w:fldCharType="end"/>
            </w:r>
          </w:hyperlink>
        </w:p>
        <w:p w:rsidR="00F00FC4" w:rsidRPr="00FF5392" w:rsidRDefault="00DC0713">
          <w:pPr>
            <w:pStyle w:val="TOC3"/>
            <w:tabs>
              <w:tab w:val="left" w:pos="1320"/>
              <w:tab w:val="right" w:leader="dot" w:pos="9848"/>
            </w:tabs>
            <w:rPr>
              <w:rFonts w:asciiTheme="minorHAnsi" w:hAnsiTheme="minorHAnsi"/>
              <w:noProof/>
              <w:sz w:val="20"/>
            </w:rPr>
          </w:pPr>
          <w:hyperlink w:anchor="_Toc437867883" w:history="1">
            <w:r w:rsidR="00F00FC4" w:rsidRPr="00FF5392">
              <w:rPr>
                <w:rStyle w:val="Hyperlink"/>
                <w:noProof/>
                <w:sz w:val="20"/>
              </w:rPr>
              <w:t>2.1.1.</w:t>
            </w:r>
            <w:r w:rsidR="00F00FC4" w:rsidRPr="00FF5392">
              <w:rPr>
                <w:rFonts w:asciiTheme="minorHAnsi" w:hAnsiTheme="minorHAnsi"/>
                <w:noProof/>
                <w:sz w:val="20"/>
              </w:rPr>
              <w:tab/>
            </w:r>
            <w:r w:rsidR="00F00FC4" w:rsidRPr="00FF5392">
              <w:rPr>
                <w:rStyle w:val="Hyperlink"/>
                <w:noProof/>
                <w:sz w:val="20"/>
              </w:rPr>
              <w:t>Moyens financiers disponibles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_Toc437867883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4</w:t>
            </w:r>
            <w:r w:rsidR="00F00FC4" w:rsidRPr="00FF5392">
              <w:rPr>
                <w:noProof/>
                <w:webHidden/>
                <w:sz w:val="20"/>
              </w:rPr>
              <w:fldChar w:fldCharType="end"/>
            </w:r>
          </w:hyperlink>
        </w:p>
        <w:p w:rsidR="00F00FC4" w:rsidRPr="00FF5392" w:rsidRDefault="00DC0713">
          <w:pPr>
            <w:pStyle w:val="TOC3"/>
            <w:tabs>
              <w:tab w:val="left" w:pos="1320"/>
              <w:tab w:val="right" w:leader="dot" w:pos="9848"/>
            </w:tabs>
            <w:rPr>
              <w:rFonts w:asciiTheme="minorHAnsi" w:hAnsiTheme="minorHAnsi"/>
              <w:noProof/>
              <w:sz w:val="20"/>
            </w:rPr>
          </w:pPr>
          <w:hyperlink w:anchor="_Toc437867884" w:history="1">
            <w:r w:rsidR="00F00FC4" w:rsidRPr="00FF5392">
              <w:rPr>
                <w:rStyle w:val="Hyperlink"/>
                <w:noProof/>
                <w:sz w:val="20"/>
              </w:rPr>
              <w:t>2.1.2.</w:t>
            </w:r>
            <w:r w:rsidR="00F00FC4" w:rsidRPr="00FF5392">
              <w:rPr>
                <w:rFonts w:asciiTheme="minorHAnsi" w:hAnsiTheme="minorHAnsi"/>
                <w:noProof/>
                <w:sz w:val="20"/>
              </w:rPr>
              <w:tab/>
            </w:r>
            <w:r w:rsidR="00F00FC4" w:rsidRPr="00FF5392">
              <w:rPr>
                <w:rStyle w:val="Hyperlink"/>
                <w:noProof/>
                <w:sz w:val="20"/>
              </w:rPr>
              <w:t>Couverture programmatique</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_Toc437867884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4</w:t>
            </w:r>
            <w:r w:rsidR="00F00FC4" w:rsidRPr="00FF5392">
              <w:rPr>
                <w:noProof/>
                <w:webHidden/>
                <w:sz w:val="20"/>
              </w:rPr>
              <w:fldChar w:fldCharType="end"/>
            </w:r>
          </w:hyperlink>
        </w:p>
        <w:p w:rsidR="00F00FC4" w:rsidRPr="00FF5392" w:rsidRDefault="00DC0713">
          <w:pPr>
            <w:pStyle w:val="TOC3"/>
            <w:tabs>
              <w:tab w:val="left" w:pos="1320"/>
              <w:tab w:val="right" w:leader="dot" w:pos="9848"/>
            </w:tabs>
            <w:rPr>
              <w:rFonts w:asciiTheme="minorHAnsi" w:hAnsiTheme="minorHAnsi"/>
              <w:noProof/>
              <w:sz w:val="20"/>
            </w:rPr>
          </w:pPr>
          <w:hyperlink w:anchor="_Toc437867885" w:history="1">
            <w:r w:rsidR="00F00FC4" w:rsidRPr="00FF5392">
              <w:rPr>
                <w:rStyle w:val="Hyperlink"/>
                <w:noProof/>
                <w:sz w:val="20"/>
              </w:rPr>
              <w:t>2.1.3.</w:t>
            </w:r>
            <w:r w:rsidR="00F00FC4" w:rsidRPr="00FF5392">
              <w:rPr>
                <w:rFonts w:asciiTheme="minorHAnsi" w:hAnsiTheme="minorHAnsi"/>
                <w:noProof/>
                <w:sz w:val="20"/>
              </w:rPr>
              <w:tab/>
            </w:r>
            <w:r w:rsidR="00F00FC4" w:rsidRPr="00FF5392">
              <w:rPr>
                <w:rStyle w:val="Hyperlink"/>
                <w:noProof/>
                <w:sz w:val="20"/>
              </w:rPr>
              <w:t>Nature des actions et coûts éligibles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_Toc437867885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4</w:t>
            </w:r>
            <w:r w:rsidR="00F00FC4" w:rsidRPr="00FF5392">
              <w:rPr>
                <w:noProof/>
                <w:webHidden/>
                <w:sz w:val="20"/>
              </w:rPr>
              <w:fldChar w:fldCharType="end"/>
            </w:r>
          </w:hyperlink>
        </w:p>
        <w:p w:rsidR="00F00FC4" w:rsidRPr="00FF5392" w:rsidRDefault="00DC0713">
          <w:pPr>
            <w:pStyle w:val="TOC3"/>
            <w:tabs>
              <w:tab w:val="left" w:pos="1320"/>
              <w:tab w:val="right" w:leader="dot" w:pos="9848"/>
            </w:tabs>
            <w:rPr>
              <w:rFonts w:asciiTheme="minorHAnsi" w:hAnsiTheme="minorHAnsi"/>
              <w:noProof/>
              <w:sz w:val="20"/>
            </w:rPr>
          </w:pPr>
          <w:hyperlink w:anchor="_Toc437867886" w:history="1">
            <w:r w:rsidR="00F00FC4" w:rsidRPr="00FF5392">
              <w:rPr>
                <w:rStyle w:val="Hyperlink"/>
                <w:noProof/>
                <w:sz w:val="20"/>
              </w:rPr>
              <w:t>2.1.4.</w:t>
            </w:r>
            <w:r w:rsidR="00F00FC4" w:rsidRPr="00FF5392">
              <w:rPr>
                <w:rFonts w:asciiTheme="minorHAnsi" w:hAnsiTheme="minorHAnsi"/>
                <w:noProof/>
                <w:sz w:val="20"/>
              </w:rPr>
              <w:tab/>
            </w:r>
            <w:r w:rsidR="00F00FC4" w:rsidRPr="00FF5392">
              <w:rPr>
                <w:rStyle w:val="Hyperlink"/>
                <w:noProof/>
                <w:sz w:val="20"/>
              </w:rPr>
              <w:t>Durée des actions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_Toc437867886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5</w:t>
            </w:r>
            <w:r w:rsidR="00F00FC4" w:rsidRPr="00FF5392">
              <w:rPr>
                <w:noProof/>
                <w:webHidden/>
                <w:sz w:val="20"/>
              </w:rPr>
              <w:fldChar w:fldCharType="end"/>
            </w:r>
          </w:hyperlink>
        </w:p>
        <w:p w:rsidR="00F00FC4" w:rsidRPr="00FF5392" w:rsidRDefault="00DC0713">
          <w:pPr>
            <w:pStyle w:val="TOC3"/>
            <w:tabs>
              <w:tab w:val="left" w:pos="1320"/>
              <w:tab w:val="right" w:leader="dot" w:pos="9848"/>
            </w:tabs>
            <w:rPr>
              <w:rFonts w:asciiTheme="minorHAnsi" w:hAnsiTheme="minorHAnsi"/>
              <w:noProof/>
              <w:sz w:val="20"/>
            </w:rPr>
          </w:pPr>
          <w:hyperlink w:anchor="_Toc437867887" w:history="1">
            <w:r w:rsidR="00F00FC4" w:rsidRPr="00FF5392">
              <w:rPr>
                <w:rStyle w:val="Hyperlink"/>
                <w:noProof/>
                <w:sz w:val="20"/>
              </w:rPr>
              <w:t>2.1.5.</w:t>
            </w:r>
            <w:r w:rsidR="00F00FC4" w:rsidRPr="00FF5392">
              <w:rPr>
                <w:rFonts w:asciiTheme="minorHAnsi" w:hAnsiTheme="minorHAnsi"/>
                <w:noProof/>
                <w:sz w:val="20"/>
              </w:rPr>
              <w:tab/>
            </w:r>
            <w:r w:rsidR="00F00FC4" w:rsidRPr="00FF5392">
              <w:rPr>
                <w:rStyle w:val="Hyperlink"/>
                <w:noProof/>
                <w:sz w:val="20"/>
              </w:rPr>
              <w:t>Organisations éligibles et mode opératoire</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_Toc437867887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5</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88" w:history="1">
            <w:r w:rsidR="00F00FC4" w:rsidRPr="00FF5392">
              <w:rPr>
                <w:rStyle w:val="Hyperlink"/>
                <w:noProof/>
                <w:sz w:val="20"/>
              </w:rPr>
              <w:t>2.2.</w:t>
            </w:r>
            <w:r w:rsidR="00F00FC4" w:rsidRPr="00FF5392">
              <w:rPr>
                <w:rFonts w:asciiTheme="minorHAnsi" w:hAnsiTheme="minorHAnsi"/>
                <w:noProof/>
                <w:sz w:val="20"/>
              </w:rPr>
              <w:tab/>
            </w:r>
            <w:r w:rsidR="00F00FC4" w:rsidRPr="00FF5392">
              <w:rPr>
                <w:rStyle w:val="Hyperlink"/>
                <w:noProof/>
                <w:sz w:val="20"/>
              </w:rPr>
              <w:t>Soumission, évaluation et sélection des propositions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_Toc437867888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5</w:t>
            </w:r>
            <w:r w:rsidR="00F00FC4" w:rsidRPr="00FF5392">
              <w:rPr>
                <w:noProof/>
                <w:webHidden/>
                <w:sz w:val="20"/>
              </w:rPr>
              <w:fldChar w:fldCharType="end"/>
            </w:r>
          </w:hyperlink>
        </w:p>
        <w:p w:rsidR="00F00FC4" w:rsidRPr="00FF5392" w:rsidRDefault="00DC0713">
          <w:pPr>
            <w:pStyle w:val="TOC3"/>
            <w:tabs>
              <w:tab w:val="left" w:pos="1320"/>
              <w:tab w:val="right" w:leader="dot" w:pos="9848"/>
            </w:tabs>
            <w:rPr>
              <w:rFonts w:asciiTheme="minorHAnsi" w:hAnsiTheme="minorHAnsi"/>
              <w:noProof/>
              <w:sz w:val="20"/>
            </w:rPr>
          </w:pPr>
          <w:hyperlink w:anchor="_Toc437867889" w:history="1">
            <w:r w:rsidR="00F00FC4" w:rsidRPr="00FF5392">
              <w:rPr>
                <w:rStyle w:val="Hyperlink"/>
                <w:noProof/>
                <w:sz w:val="20"/>
              </w:rPr>
              <w:t>2.2.1.</w:t>
            </w:r>
            <w:r w:rsidR="00F00FC4" w:rsidRPr="00FF5392">
              <w:rPr>
                <w:rFonts w:asciiTheme="minorHAnsi" w:hAnsiTheme="minorHAnsi"/>
                <w:noProof/>
                <w:sz w:val="20"/>
              </w:rPr>
              <w:tab/>
            </w:r>
            <w:r w:rsidR="00F00FC4" w:rsidRPr="00FF5392">
              <w:rPr>
                <w:rStyle w:val="Hyperlink"/>
                <w:noProof/>
                <w:sz w:val="20"/>
              </w:rPr>
              <w:t>Soumission</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_Toc437867889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6</w:t>
            </w:r>
            <w:r w:rsidR="00F00FC4" w:rsidRPr="00FF5392">
              <w:rPr>
                <w:noProof/>
                <w:webHidden/>
                <w:sz w:val="20"/>
              </w:rPr>
              <w:fldChar w:fldCharType="end"/>
            </w:r>
          </w:hyperlink>
        </w:p>
        <w:p w:rsidR="00F00FC4" w:rsidRPr="00FF5392" w:rsidRDefault="00DC0713">
          <w:pPr>
            <w:pStyle w:val="TOC3"/>
            <w:tabs>
              <w:tab w:val="left" w:pos="1320"/>
              <w:tab w:val="right" w:leader="dot" w:pos="9848"/>
            </w:tabs>
            <w:rPr>
              <w:rFonts w:asciiTheme="minorHAnsi" w:hAnsiTheme="minorHAnsi"/>
              <w:noProof/>
              <w:sz w:val="20"/>
            </w:rPr>
          </w:pPr>
          <w:hyperlink w:anchor="_Toc437867890" w:history="1">
            <w:r w:rsidR="00F00FC4" w:rsidRPr="00FF5392">
              <w:rPr>
                <w:rStyle w:val="Hyperlink"/>
                <w:noProof/>
                <w:sz w:val="20"/>
              </w:rPr>
              <w:t>2.2.2.</w:t>
            </w:r>
            <w:r w:rsidR="00F00FC4" w:rsidRPr="00FF5392">
              <w:rPr>
                <w:rFonts w:asciiTheme="minorHAnsi" w:hAnsiTheme="minorHAnsi"/>
                <w:noProof/>
                <w:sz w:val="20"/>
              </w:rPr>
              <w:tab/>
            </w:r>
            <w:r w:rsidR="00F00FC4" w:rsidRPr="00FF5392">
              <w:rPr>
                <w:rStyle w:val="Hyperlink"/>
                <w:noProof/>
                <w:sz w:val="20"/>
              </w:rPr>
              <w:t>Revue et sélection des propositions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_Toc437867890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7</w:t>
            </w:r>
            <w:r w:rsidR="00F00FC4" w:rsidRPr="00FF5392">
              <w:rPr>
                <w:noProof/>
                <w:webHidden/>
                <w:sz w:val="20"/>
              </w:rPr>
              <w:fldChar w:fldCharType="end"/>
            </w:r>
          </w:hyperlink>
        </w:p>
        <w:p w:rsidR="00F00FC4" w:rsidRPr="00FF5392" w:rsidRDefault="00DC0713">
          <w:pPr>
            <w:pStyle w:val="TOC3"/>
            <w:tabs>
              <w:tab w:val="left" w:pos="1320"/>
              <w:tab w:val="right" w:leader="dot" w:pos="9848"/>
            </w:tabs>
            <w:rPr>
              <w:rFonts w:asciiTheme="minorHAnsi" w:hAnsiTheme="minorHAnsi"/>
              <w:noProof/>
              <w:sz w:val="20"/>
            </w:rPr>
          </w:pPr>
          <w:hyperlink w:anchor="_Toc437867891" w:history="1">
            <w:r w:rsidR="00F00FC4" w:rsidRPr="00FF5392">
              <w:rPr>
                <w:rStyle w:val="Hyperlink"/>
                <w:noProof/>
                <w:sz w:val="20"/>
              </w:rPr>
              <w:t>2.2.3.</w:t>
            </w:r>
            <w:r w:rsidR="00F00FC4" w:rsidRPr="00FF5392">
              <w:rPr>
                <w:rFonts w:asciiTheme="minorHAnsi" w:hAnsiTheme="minorHAnsi"/>
                <w:noProof/>
                <w:sz w:val="20"/>
              </w:rPr>
              <w:tab/>
            </w:r>
            <w:r w:rsidR="00F00FC4" w:rsidRPr="00FF5392">
              <w:rPr>
                <w:rStyle w:val="Hyperlink"/>
                <w:noProof/>
                <w:sz w:val="20"/>
              </w:rPr>
              <w:t>Caractère confidentiel</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_Toc437867891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11</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92" w:history="1">
            <w:r w:rsidR="00F00FC4" w:rsidRPr="00FF5392">
              <w:rPr>
                <w:rStyle w:val="Hyperlink"/>
                <w:noProof/>
                <w:sz w:val="20"/>
              </w:rPr>
              <w:t>2.3.</w:t>
            </w:r>
            <w:r w:rsidR="00F00FC4" w:rsidRPr="00FF5392">
              <w:rPr>
                <w:rFonts w:asciiTheme="minorHAnsi" w:hAnsiTheme="minorHAnsi"/>
                <w:noProof/>
                <w:sz w:val="20"/>
              </w:rPr>
              <w:tab/>
            </w:r>
            <w:r w:rsidR="00F00FC4" w:rsidRPr="00FF5392">
              <w:rPr>
                <w:rStyle w:val="Hyperlink"/>
                <w:noProof/>
                <w:sz w:val="20"/>
              </w:rPr>
              <w:t>Signature de l’Accord</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_Toc437867892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11</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93" w:history="1">
            <w:r w:rsidR="00F00FC4" w:rsidRPr="00FF5392">
              <w:rPr>
                <w:rStyle w:val="Hyperlink"/>
                <w:noProof/>
                <w:sz w:val="20"/>
              </w:rPr>
              <w:t>2.4.</w:t>
            </w:r>
            <w:r w:rsidR="00F00FC4" w:rsidRPr="00FF5392">
              <w:rPr>
                <w:rFonts w:asciiTheme="minorHAnsi" w:hAnsiTheme="minorHAnsi"/>
                <w:noProof/>
                <w:sz w:val="20"/>
              </w:rPr>
              <w:tab/>
            </w:r>
            <w:r w:rsidR="00F00FC4" w:rsidRPr="00FF5392">
              <w:rPr>
                <w:rStyle w:val="Hyperlink"/>
                <w:noProof/>
                <w:sz w:val="20"/>
              </w:rPr>
              <w:t>Reporting, suivi et évaluation</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_Toc437867893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11</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94" w:history="1">
            <w:r w:rsidR="00F00FC4" w:rsidRPr="00FF5392">
              <w:rPr>
                <w:rStyle w:val="Hyperlink"/>
                <w:noProof/>
                <w:sz w:val="20"/>
              </w:rPr>
              <w:t>2.5.</w:t>
            </w:r>
            <w:r w:rsidR="00F00FC4" w:rsidRPr="00FF5392">
              <w:rPr>
                <w:rFonts w:asciiTheme="minorHAnsi" w:hAnsiTheme="minorHAnsi"/>
                <w:noProof/>
                <w:sz w:val="20"/>
              </w:rPr>
              <w:tab/>
            </w:r>
            <w:r w:rsidR="00F00FC4" w:rsidRPr="00FF5392">
              <w:rPr>
                <w:rStyle w:val="Hyperlink"/>
                <w:noProof/>
                <w:sz w:val="20"/>
              </w:rPr>
              <w:t>Documentation administrative complète</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_Toc437867894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11</w:t>
            </w:r>
            <w:r w:rsidR="00F00FC4" w:rsidRPr="00FF5392">
              <w:rPr>
                <w:noProof/>
                <w:webHidden/>
                <w:sz w:val="20"/>
              </w:rPr>
              <w:fldChar w:fldCharType="end"/>
            </w:r>
          </w:hyperlink>
        </w:p>
        <w:p w:rsidR="00F00FC4" w:rsidRPr="00FF5392" w:rsidRDefault="00DC0713">
          <w:pPr>
            <w:pStyle w:val="TOC1"/>
            <w:tabs>
              <w:tab w:val="left" w:pos="440"/>
              <w:tab w:val="right" w:leader="dot" w:pos="9848"/>
            </w:tabs>
            <w:rPr>
              <w:rFonts w:asciiTheme="minorHAnsi" w:hAnsiTheme="minorHAnsi"/>
              <w:noProof/>
              <w:sz w:val="20"/>
            </w:rPr>
          </w:pPr>
          <w:hyperlink w:anchor="_Toc437867895" w:history="1">
            <w:r w:rsidR="00F00FC4" w:rsidRPr="00FF5392">
              <w:rPr>
                <w:rStyle w:val="Hyperlink"/>
                <w:noProof/>
                <w:sz w:val="20"/>
              </w:rPr>
              <w:t>3.</w:t>
            </w:r>
            <w:r w:rsidR="00F00FC4" w:rsidRPr="00FF5392">
              <w:rPr>
                <w:rFonts w:asciiTheme="minorHAnsi" w:hAnsiTheme="minorHAnsi"/>
                <w:noProof/>
                <w:sz w:val="20"/>
              </w:rPr>
              <w:tab/>
            </w:r>
            <w:r w:rsidR="00F00FC4" w:rsidRPr="00FF5392">
              <w:rPr>
                <w:rStyle w:val="Hyperlink"/>
                <w:noProof/>
                <w:sz w:val="20"/>
              </w:rPr>
              <w:t>SECTION III - SYNTHESE DES SOUS-PROGRAMMES COUVERTS PAR L’APPEL A PROPOSITIONS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_Toc437867895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12</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96" w:history="1">
            <w:r w:rsidR="00F00FC4" w:rsidRPr="00FF5392">
              <w:rPr>
                <w:rStyle w:val="Hyperlink"/>
                <w:noProof/>
                <w:sz w:val="20"/>
              </w:rPr>
              <w:t>3.1.</w:t>
            </w:r>
            <w:r w:rsidR="00F00FC4" w:rsidRPr="00FF5392">
              <w:rPr>
                <w:rFonts w:asciiTheme="minorHAnsi" w:hAnsiTheme="minorHAnsi"/>
                <w:noProof/>
                <w:sz w:val="20"/>
              </w:rPr>
              <w:tab/>
            </w:r>
            <w:r w:rsidR="00F00FC4" w:rsidRPr="00FF5392">
              <w:rPr>
                <w:rStyle w:val="Hyperlink"/>
                <w:noProof/>
                <w:sz w:val="20"/>
              </w:rPr>
              <w:t>Sous-programme 1 : Participation des acteurs du conflit et mise en place d’une plateforme de dialogue et de gouvernance du programme</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_Toc437867896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12</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97" w:history="1">
            <w:r w:rsidR="00F00FC4" w:rsidRPr="00FF5392">
              <w:rPr>
                <w:rStyle w:val="Hyperlink"/>
                <w:noProof/>
                <w:sz w:val="20"/>
              </w:rPr>
              <w:t>3.2.</w:t>
            </w:r>
            <w:r w:rsidR="00F00FC4" w:rsidRPr="00FF5392">
              <w:rPr>
                <w:rFonts w:asciiTheme="minorHAnsi" w:hAnsiTheme="minorHAnsi"/>
                <w:noProof/>
                <w:sz w:val="20"/>
              </w:rPr>
              <w:tab/>
            </w:r>
            <w:r w:rsidR="00F00FC4" w:rsidRPr="00FF5392">
              <w:rPr>
                <w:rStyle w:val="Hyperlink"/>
                <w:noProof/>
                <w:sz w:val="20"/>
              </w:rPr>
              <w:t>Sous-programme 2 : Organisation du dialogue démocratique sur la chefferie du Bashali</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_Toc437867897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13</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98" w:history="1">
            <w:r w:rsidR="00F00FC4" w:rsidRPr="00FF5392">
              <w:rPr>
                <w:rStyle w:val="Hyperlink"/>
                <w:noProof/>
                <w:sz w:val="20"/>
              </w:rPr>
              <w:t>3.3.</w:t>
            </w:r>
            <w:r w:rsidR="00F00FC4" w:rsidRPr="00FF5392">
              <w:rPr>
                <w:rFonts w:asciiTheme="minorHAnsi" w:hAnsiTheme="minorHAnsi"/>
                <w:noProof/>
                <w:sz w:val="20"/>
              </w:rPr>
              <w:tab/>
            </w:r>
            <w:r w:rsidR="00F00FC4" w:rsidRPr="00FF5392">
              <w:rPr>
                <w:rStyle w:val="Hyperlink"/>
                <w:noProof/>
                <w:sz w:val="20"/>
              </w:rPr>
              <w:t>Sous-programme 3 – Recherche-action et dialogue démocratique dans la Chefferie du Bwito</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_Toc437867898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14</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899" w:history="1">
            <w:r w:rsidR="00F00FC4" w:rsidRPr="00FF5392">
              <w:rPr>
                <w:rStyle w:val="Hyperlink"/>
                <w:noProof/>
                <w:sz w:val="20"/>
              </w:rPr>
              <w:t>3.4.</w:t>
            </w:r>
            <w:r w:rsidR="00F00FC4" w:rsidRPr="00FF5392">
              <w:rPr>
                <w:rFonts w:asciiTheme="minorHAnsi" w:hAnsiTheme="minorHAnsi"/>
                <w:noProof/>
                <w:sz w:val="20"/>
              </w:rPr>
              <w:tab/>
            </w:r>
            <w:r w:rsidR="00F00FC4" w:rsidRPr="00FF5392">
              <w:rPr>
                <w:rStyle w:val="Hyperlink"/>
                <w:noProof/>
                <w:sz w:val="20"/>
              </w:rPr>
              <w:t>Sous-programme 4 : Mobilisation des acteurs « clés » et relais entre les niveaux local, provincial, national et régional</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_Toc437867899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15</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900" w:history="1">
            <w:r w:rsidR="00F00FC4" w:rsidRPr="00FF5392">
              <w:rPr>
                <w:rStyle w:val="Hyperlink"/>
                <w:noProof/>
                <w:sz w:val="20"/>
              </w:rPr>
              <w:t>3.5.</w:t>
            </w:r>
            <w:r w:rsidR="00F00FC4" w:rsidRPr="00FF5392">
              <w:rPr>
                <w:rFonts w:asciiTheme="minorHAnsi" w:hAnsiTheme="minorHAnsi"/>
                <w:noProof/>
                <w:sz w:val="20"/>
              </w:rPr>
              <w:tab/>
            </w:r>
            <w:r w:rsidR="00F00FC4" w:rsidRPr="00FF5392">
              <w:rPr>
                <w:rStyle w:val="Hyperlink"/>
                <w:noProof/>
                <w:sz w:val="20"/>
              </w:rPr>
              <w:t>Sous-programme 5 : Accompagnement et facilitation des processus de dialogue</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_Toc437867900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16</w:t>
            </w:r>
            <w:r w:rsidR="00F00FC4" w:rsidRPr="00FF5392">
              <w:rPr>
                <w:noProof/>
                <w:webHidden/>
                <w:sz w:val="20"/>
              </w:rPr>
              <w:fldChar w:fldCharType="end"/>
            </w:r>
          </w:hyperlink>
        </w:p>
        <w:p w:rsidR="00F00FC4" w:rsidRPr="00FF5392" w:rsidRDefault="00DC0713">
          <w:pPr>
            <w:pStyle w:val="TOC1"/>
            <w:tabs>
              <w:tab w:val="left" w:pos="440"/>
              <w:tab w:val="right" w:leader="dot" w:pos="9848"/>
            </w:tabs>
            <w:rPr>
              <w:rFonts w:asciiTheme="minorHAnsi" w:hAnsiTheme="minorHAnsi"/>
              <w:noProof/>
              <w:sz w:val="20"/>
            </w:rPr>
          </w:pPr>
          <w:hyperlink w:anchor="_Toc437867901" w:history="1">
            <w:r w:rsidR="00F00FC4" w:rsidRPr="00FF5392">
              <w:rPr>
                <w:rStyle w:val="Hyperlink"/>
                <w:noProof/>
                <w:sz w:val="20"/>
              </w:rPr>
              <w:t>4.</w:t>
            </w:r>
            <w:r w:rsidR="00F00FC4" w:rsidRPr="00FF5392">
              <w:rPr>
                <w:rFonts w:asciiTheme="minorHAnsi" w:hAnsiTheme="minorHAnsi"/>
                <w:noProof/>
                <w:sz w:val="20"/>
              </w:rPr>
              <w:tab/>
            </w:r>
            <w:r w:rsidR="00F00FC4" w:rsidRPr="00FF5392">
              <w:rPr>
                <w:rStyle w:val="Hyperlink"/>
                <w:noProof/>
                <w:sz w:val="20"/>
              </w:rPr>
              <w:t>ANNEXES</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_Toc437867901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17</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902" w:history="1">
            <w:r w:rsidR="00F00FC4" w:rsidRPr="00FF5392">
              <w:rPr>
                <w:rStyle w:val="Hyperlink"/>
                <w:noProof/>
                <w:sz w:val="20"/>
              </w:rPr>
              <w:t>4.1.</w:t>
            </w:r>
            <w:r w:rsidR="00F00FC4" w:rsidRPr="00FF5392">
              <w:rPr>
                <w:rFonts w:asciiTheme="minorHAnsi" w:hAnsiTheme="minorHAnsi"/>
                <w:noProof/>
                <w:sz w:val="20"/>
              </w:rPr>
              <w:tab/>
            </w:r>
            <w:r w:rsidR="00F00FC4" w:rsidRPr="00FF5392">
              <w:rPr>
                <w:rStyle w:val="Hyperlink"/>
                <w:noProof/>
                <w:sz w:val="20"/>
              </w:rPr>
              <w:t>Annexe A - Modèle de proposition de projet</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_Toc437867902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17</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903" w:history="1">
            <w:r w:rsidR="00F00FC4" w:rsidRPr="00FF5392">
              <w:rPr>
                <w:rStyle w:val="Hyperlink"/>
                <w:noProof/>
                <w:sz w:val="20"/>
              </w:rPr>
              <w:t>4.2.</w:t>
            </w:r>
            <w:r w:rsidR="00F00FC4" w:rsidRPr="00FF5392">
              <w:rPr>
                <w:rFonts w:asciiTheme="minorHAnsi" w:hAnsiTheme="minorHAnsi"/>
                <w:noProof/>
                <w:sz w:val="20"/>
              </w:rPr>
              <w:tab/>
            </w:r>
            <w:r w:rsidR="00F00FC4" w:rsidRPr="00FF5392">
              <w:rPr>
                <w:rStyle w:val="Hyperlink"/>
                <w:noProof/>
                <w:sz w:val="20"/>
              </w:rPr>
              <w:t>Annexe B - Modèle de budget</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_Toc437867903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20</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904" w:history="1">
            <w:r w:rsidR="00F00FC4" w:rsidRPr="00FF5392">
              <w:rPr>
                <w:rStyle w:val="Hyperlink"/>
                <w:noProof/>
                <w:sz w:val="20"/>
              </w:rPr>
              <w:t>4.3.</w:t>
            </w:r>
            <w:r w:rsidR="00F00FC4" w:rsidRPr="00FF5392">
              <w:rPr>
                <w:rFonts w:asciiTheme="minorHAnsi" w:hAnsiTheme="minorHAnsi"/>
                <w:noProof/>
                <w:sz w:val="20"/>
              </w:rPr>
              <w:tab/>
            </w:r>
            <w:r w:rsidR="00F00FC4" w:rsidRPr="00FF5392">
              <w:rPr>
                <w:rStyle w:val="Hyperlink"/>
                <w:noProof/>
                <w:sz w:val="20"/>
              </w:rPr>
              <w:t>Annexe C - Modèle de cadre logique</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_Toc437867904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21</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905" w:history="1">
            <w:r w:rsidR="00F00FC4" w:rsidRPr="00FF5392">
              <w:rPr>
                <w:rStyle w:val="Hyperlink"/>
                <w:noProof/>
                <w:sz w:val="20"/>
              </w:rPr>
              <w:t xml:space="preserve">4.4 </w:t>
            </w:r>
            <w:r w:rsidR="00F00FC4" w:rsidRPr="00FF5392">
              <w:rPr>
                <w:rFonts w:asciiTheme="minorHAnsi" w:hAnsiTheme="minorHAnsi"/>
                <w:noProof/>
                <w:sz w:val="20"/>
              </w:rPr>
              <w:tab/>
            </w:r>
            <w:r w:rsidR="00F00FC4" w:rsidRPr="00FF5392">
              <w:rPr>
                <w:rStyle w:val="Hyperlink"/>
                <w:noProof/>
                <w:sz w:val="20"/>
              </w:rPr>
              <w:t>Annexe D – Fiche de renseignements relative au soumissionnaire</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_Toc437867905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22</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906" w:history="1">
            <w:r w:rsidR="00F00FC4" w:rsidRPr="00FF5392">
              <w:rPr>
                <w:rStyle w:val="Hyperlink"/>
                <w:noProof/>
                <w:sz w:val="20"/>
              </w:rPr>
              <w:t>4.5</w:t>
            </w:r>
            <w:r w:rsidR="00F00FC4" w:rsidRPr="00FF5392">
              <w:rPr>
                <w:rFonts w:asciiTheme="minorHAnsi" w:hAnsiTheme="minorHAnsi"/>
                <w:noProof/>
                <w:sz w:val="20"/>
              </w:rPr>
              <w:tab/>
            </w:r>
            <w:r w:rsidR="00F00FC4" w:rsidRPr="00FF5392">
              <w:rPr>
                <w:rStyle w:val="Hyperlink"/>
                <w:noProof/>
                <w:sz w:val="20"/>
              </w:rPr>
              <w:t>Annexe E – Fiche renseignements relative au(x) partenaire(s) du projet</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_Toc437867906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23</w:t>
            </w:r>
            <w:r w:rsidR="00F00FC4" w:rsidRPr="00FF5392">
              <w:rPr>
                <w:noProof/>
                <w:webHidden/>
                <w:sz w:val="20"/>
              </w:rPr>
              <w:fldChar w:fldCharType="end"/>
            </w:r>
          </w:hyperlink>
        </w:p>
        <w:p w:rsidR="00F00FC4" w:rsidRPr="00FF5392" w:rsidRDefault="00DC0713">
          <w:pPr>
            <w:pStyle w:val="TOC2"/>
            <w:tabs>
              <w:tab w:val="left" w:pos="880"/>
              <w:tab w:val="right" w:leader="dot" w:pos="9848"/>
            </w:tabs>
            <w:rPr>
              <w:rFonts w:asciiTheme="minorHAnsi" w:hAnsiTheme="minorHAnsi"/>
              <w:noProof/>
              <w:sz w:val="20"/>
            </w:rPr>
          </w:pPr>
          <w:hyperlink w:anchor="_Toc437867907" w:history="1">
            <w:r w:rsidR="00F00FC4" w:rsidRPr="00FF5392">
              <w:rPr>
                <w:rStyle w:val="Hyperlink"/>
                <w:noProof/>
                <w:sz w:val="20"/>
              </w:rPr>
              <w:t>4.6</w:t>
            </w:r>
            <w:r w:rsidR="00F00FC4" w:rsidRPr="00FF5392">
              <w:rPr>
                <w:rFonts w:asciiTheme="minorHAnsi" w:hAnsiTheme="minorHAnsi"/>
                <w:noProof/>
                <w:sz w:val="20"/>
              </w:rPr>
              <w:tab/>
            </w:r>
            <w:r w:rsidR="00F00FC4" w:rsidRPr="00FF5392">
              <w:rPr>
                <w:rStyle w:val="Hyperlink"/>
                <w:noProof/>
                <w:sz w:val="20"/>
              </w:rPr>
              <w:t>Annexe F - Dossier administratif complet</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_Toc437867907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24</w:t>
            </w:r>
            <w:r w:rsidR="00F00FC4" w:rsidRPr="00FF5392">
              <w:rPr>
                <w:noProof/>
                <w:webHidden/>
                <w:sz w:val="20"/>
              </w:rPr>
              <w:fldChar w:fldCharType="end"/>
            </w:r>
          </w:hyperlink>
        </w:p>
        <w:p w:rsidR="00F00FC4" w:rsidRPr="00FF5392" w:rsidRDefault="00DC0713">
          <w:pPr>
            <w:pStyle w:val="TOC2"/>
            <w:tabs>
              <w:tab w:val="left" w:pos="880"/>
              <w:tab w:val="right" w:leader="dot" w:pos="9848"/>
            </w:tabs>
            <w:rPr>
              <w:noProof/>
              <w:sz w:val="20"/>
            </w:rPr>
          </w:pPr>
          <w:hyperlink w:anchor="_Toc437867908" w:history="1">
            <w:r w:rsidR="00F00FC4" w:rsidRPr="00FF5392">
              <w:rPr>
                <w:rStyle w:val="Hyperlink"/>
                <w:noProof/>
                <w:sz w:val="20"/>
              </w:rPr>
              <w:t>4.7</w:t>
            </w:r>
            <w:r w:rsidR="00F00FC4" w:rsidRPr="00FF5392">
              <w:rPr>
                <w:rFonts w:asciiTheme="minorHAnsi" w:hAnsiTheme="minorHAnsi"/>
                <w:noProof/>
                <w:sz w:val="20"/>
              </w:rPr>
              <w:tab/>
            </w:r>
            <w:r w:rsidR="00F00FC4" w:rsidRPr="00FF5392">
              <w:rPr>
                <w:rStyle w:val="Hyperlink"/>
                <w:noProof/>
                <w:sz w:val="20"/>
              </w:rPr>
              <w:t>Annexe G -  Synthèse du Programme de Stabilisation de la Zone Prioritaire 1</w:t>
            </w:r>
            <w:r w:rsidR="00F00FC4" w:rsidRPr="00FF5392">
              <w:rPr>
                <w:noProof/>
                <w:webHidden/>
                <w:sz w:val="20"/>
              </w:rPr>
              <w:tab/>
            </w:r>
            <w:r w:rsidR="00F00FC4" w:rsidRPr="00FF5392">
              <w:rPr>
                <w:noProof/>
                <w:webHidden/>
                <w:sz w:val="20"/>
              </w:rPr>
              <w:fldChar w:fldCharType="begin"/>
            </w:r>
            <w:r w:rsidR="00F00FC4" w:rsidRPr="00FF5392">
              <w:rPr>
                <w:noProof/>
                <w:webHidden/>
                <w:sz w:val="20"/>
              </w:rPr>
              <w:instrText xml:space="preserve"> PAGEREF _Toc437867908 \h </w:instrText>
            </w:r>
            <w:r w:rsidR="00F00FC4" w:rsidRPr="00FF5392">
              <w:rPr>
                <w:noProof/>
                <w:webHidden/>
                <w:sz w:val="20"/>
              </w:rPr>
            </w:r>
            <w:r w:rsidR="00F00FC4" w:rsidRPr="00FF5392">
              <w:rPr>
                <w:noProof/>
                <w:webHidden/>
                <w:sz w:val="20"/>
              </w:rPr>
              <w:fldChar w:fldCharType="separate"/>
            </w:r>
            <w:r w:rsidR="00F2348A" w:rsidRPr="00FF5392">
              <w:rPr>
                <w:noProof/>
                <w:webHidden/>
                <w:sz w:val="20"/>
              </w:rPr>
              <w:t>25</w:t>
            </w:r>
            <w:r w:rsidR="00F00FC4" w:rsidRPr="00FF5392">
              <w:rPr>
                <w:noProof/>
                <w:webHidden/>
                <w:sz w:val="20"/>
              </w:rPr>
              <w:fldChar w:fldCharType="end"/>
            </w:r>
          </w:hyperlink>
        </w:p>
        <w:p w:rsidR="00FF5392" w:rsidRPr="00FF5392" w:rsidRDefault="00FF5392" w:rsidP="00FF5392">
          <w:pPr>
            <w:ind w:firstLine="220"/>
            <w:rPr>
              <w:rFonts w:ascii="Times New Roman" w:hAnsi="Times New Roman" w:cs="Times New Roman"/>
              <w:sz w:val="20"/>
              <w:lang w:val="fr-FR"/>
            </w:rPr>
          </w:pPr>
          <w:r w:rsidRPr="00FF5392">
            <w:rPr>
              <w:rFonts w:ascii="Times New Roman" w:hAnsi="Times New Roman" w:cs="Times New Roman"/>
              <w:sz w:val="20"/>
              <w:lang w:val="fr-FR"/>
            </w:rPr>
            <w:t>4.8</w:t>
          </w:r>
          <w:r w:rsidRPr="00FF5392">
            <w:rPr>
              <w:rFonts w:ascii="Times New Roman" w:hAnsi="Times New Roman" w:cs="Times New Roman"/>
              <w:sz w:val="20"/>
              <w:lang w:val="fr-FR"/>
            </w:rPr>
            <w:tab/>
          </w:r>
          <w:r>
            <w:rPr>
              <w:rFonts w:ascii="Times New Roman" w:hAnsi="Times New Roman" w:cs="Times New Roman"/>
              <w:sz w:val="20"/>
              <w:lang w:val="fr-FR"/>
            </w:rPr>
            <w:t xml:space="preserve">   </w:t>
          </w:r>
          <w:r w:rsidRPr="00FF5392">
            <w:rPr>
              <w:rFonts w:ascii="Times New Roman" w:hAnsi="Times New Roman" w:cs="Times New Roman"/>
              <w:sz w:val="20"/>
              <w:lang w:val="fr-FR"/>
            </w:rPr>
            <w:t>Annexe H - Principes généraux sur le genre au sein de Stabilisation</w:t>
          </w:r>
          <w:r>
            <w:rPr>
              <w:rFonts w:ascii="Times New Roman" w:hAnsi="Times New Roman" w:cs="Times New Roman"/>
              <w:sz w:val="20"/>
              <w:lang w:val="fr-FR"/>
            </w:rPr>
            <w:t>…………………………………………...</w:t>
          </w:r>
          <w:r w:rsidRPr="00FF5392">
            <w:rPr>
              <w:rFonts w:ascii="Times New Roman" w:hAnsi="Times New Roman" w:cs="Times New Roman"/>
              <w:sz w:val="20"/>
              <w:lang w:val="fr-FR"/>
            </w:rPr>
            <w:t>51</w:t>
          </w:r>
        </w:p>
        <w:p w:rsidR="00942399" w:rsidRPr="00B543AC" w:rsidRDefault="003528BF" w:rsidP="002911D6">
          <w:pPr>
            <w:rPr>
              <w:rFonts w:cs="Times New Roman"/>
              <w:lang w:val="fr-FR"/>
            </w:rPr>
          </w:pPr>
          <w:r w:rsidRPr="00FF5392">
            <w:rPr>
              <w:rFonts w:cs="Times New Roman"/>
              <w:sz w:val="20"/>
              <w:lang w:val="fr-FR"/>
            </w:rPr>
            <w:fldChar w:fldCharType="end"/>
          </w:r>
        </w:p>
      </w:sdtContent>
    </w:sdt>
    <w:p w:rsidR="00342F21" w:rsidRPr="00B543AC" w:rsidRDefault="00296E1D" w:rsidP="00032D65">
      <w:pPr>
        <w:pStyle w:val="Heading1"/>
        <w:rPr>
          <w:rFonts w:asciiTheme="minorHAnsi" w:hAnsiTheme="minorHAnsi"/>
        </w:rPr>
      </w:pPr>
      <w:bookmarkStart w:id="0" w:name="_Toc437867880"/>
      <w:r w:rsidRPr="00B543AC">
        <w:rPr>
          <w:rFonts w:asciiTheme="minorHAnsi" w:hAnsiTheme="minorHAnsi"/>
        </w:rPr>
        <w:lastRenderedPageBreak/>
        <w:t xml:space="preserve">SECTION I - </w:t>
      </w:r>
      <w:r w:rsidR="00342F21" w:rsidRPr="00B543AC">
        <w:rPr>
          <w:rFonts w:asciiTheme="minorHAnsi" w:hAnsiTheme="minorHAnsi"/>
        </w:rPr>
        <w:t>PRESENTATION GENERALE</w:t>
      </w:r>
      <w:bookmarkEnd w:id="0"/>
    </w:p>
    <w:p w:rsidR="00435186" w:rsidRPr="00B543AC" w:rsidRDefault="00435186" w:rsidP="006335D6">
      <w:pPr>
        <w:autoSpaceDE w:val="0"/>
        <w:autoSpaceDN w:val="0"/>
        <w:adjustRightInd w:val="0"/>
        <w:spacing w:after="0"/>
        <w:jc w:val="both"/>
        <w:rPr>
          <w:rFonts w:cs="Times New Roman"/>
          <w:color w:val="000000"/>
          <w:lang w:val="fr-FR"/>
        </w:rPr>
      </w:pPr>
      <w:r w:rsidRPr="00B543AC">
        <w:rPr>
          <w:rFonts w:cs="Times New Roman"/>
          <w:color w:val="000000"/>
          <w:lang w:val="fr-FR"/>
        </w:rPr>
        <w:t>Le présent A</w:t>
      </w:r>
      <w:r w:rsidR="00283741" w:rsidRPr="00B543AC">
        <w:rPr>
          <w:rFonts w:cs="Times New Roman"/>
          <w:color w:val="000000"/>
          <w:lang w:val="fr-FR"/>
        </w:rPr>
        <w:t xml:space="preserve">ppel à </w:t>
      </w:r>
      <w:r w:rsidR="00CA3131" w:rsidRPr="00B543AC">
        <w:rPr>
          <w:rFonts w:cs="Times New Roman"/>
          <w:color w:val="000000"/>
          <w:lang w:val="fr-FR"/>
        </w:rPr>
        <w:t>Proposition (A</w:t>
      </w:r>
      <w:r w:rsidRPr="00B543AC">
        <w:rPr>
          <w:rFonts w:cs="Times New Roman"/>
          <w:color w:val="000000"/>
          <w:lang w:val="fr-FR"/>
        </w:rPr>
        <w:t>AP</w:t>
      </w:r>
      <w:r w:rsidR="00CA3131" w:rsidRPr="00B543AC">
        <w:rPr>
          <w:rFonts w:cs="Times New Roman"/>
          <w:color w:val="000000"/>
          <w:lang w:val="fr-FR"/>
        </w:rPr>
        <w:t>)</w:t>
      </w:r>
      <w:r w:rsidRPr="00B543AC">
        <w:rPr>
          <w:rFonts w:cs="Times New Roman"/>
          <w:color w:val="000000"/>
          <w:lang w:val="fr-FR"/>
        </w:rPr>
        <w:t xml:space="preserve"> s’inscrit dans la mise en œuvre des Stratégies Provinciales et Plans d’Action Provinciaux de Stabilisation (SPS et PAPS). L’approche de stabilisation dans les SPS et PAPS décrit la stabilisation comme un processus visant à renforcer la confiance et la légitimité mutuelle entre l'État et la société pour qu'ils puissent résoudre ou atténuer ensemble les principaux moteurs de conflit. Elle a pour but de modifier les relations entre l'État et la société en soutenant une négociation permanente sur les responsabilités respectives des acteurs étatiques et des communautés, sur la base desquelles la redevabilité et la confiance peuvent commencer à être instaurées. Ce faisant, la stabilisation ouvre la voie aux interventions plus durables de développement et de gouvernance.</w:t>
      </w:r>
    </w:p>
    <w:p w:rsidR="00435186" w:rsidRPr="00B543AC" w:rsidRDefault="00435186" w:rsidP="002911D6">
      <w:pPr>
        <w:pStyle w:val="ListParagraph"/>
        <w:autoSpaceDE w:val="0"/>
        <w:autoSpaceDN w:val="0"/>
        <w:adjustRightInd w:val="0"/>
        <w:spacing w:after="0"/>
        <w:ind w:left="284"/>
        <w:jc w:val="both"/>
        <w:rPr>
          <w:rFonts w:cs="Times New Roman"/>
          <w:color w:val="000000"/>
          <w:lang w:val="fr-FR"/>
        </w:rPr>
      </w:pPr>
    </w:p>
    <w:p w:rsidR="00283741" w:rsidRPr="00B543AC" w:rsidRDefault="00435186" w:rsidP="006335D6">
      <w:pPr>
        <w:autoSpaceDE w:val="0"/>
        <w:autoSpaceDN w:val="0"/>
        <w:adjustRightInd w:val="0"/>
        <w:spacing w:after="0"/>
        <w:jc w:val="both"/>
        <w:rPr>
          <w:rFonts w:cs="Times New Roman"/>
          <w:color w:val="000000"/>
          <w:lang w:val="fr-FR"/>
        </w:rPr>
      </w:pPr>
      <w:r w:rsidRPr="00B543AC">
        <w:rPr>
          <w:rFonts w:cs="Times New Roman"/>
          <w:color w:val="000000"/>
          <w:lang w:val="fr-FR"/>
        </w:rPr>
        <w:t>Dans ce cadre, l</w:t>
      </w:r>
      <w:r w:rsidR="00531744" w:rsidRPr="00B543AC">
        <w:rPr>
          <w:rFonts w:cs="Times New Roman"/>
          <w:color w:val="000000"/>
          <w:lang w:val="fr-FR"/>
        </w:rPr>
        <w:t xml:space="preserve">es Partenaires </w:t>
      </w:r>
      <w:r w:rsidR="00AB5F2C" w:rsidRPr="00B543AC">
        <w:rPr>
          <w:rFonts w:cs="Times New Roman"/>
          <w:color w:val="000000"/>
          <w:lang w:val="fr-FR"/>
        </w:rPr>
        <w:t>T</w:t>
      </w:r>
      <w:r w:rsidR="00531744" w:rsidRPr="00B543AC">
        <w:rPr>
          <w:rFonts w:cs="Times New Roman"/>
          <w:color w:val="000000"/>
          <w:lang w:val="fr-FR"/>
        </w:rPr>
        <w:t>echniques et Financiers en appui à l’IS</w:t>
      </w:r>
      <w:r w:rsidR="00283741" w:rsidRPr="00B543AC">
        <w:rPr>
          <w:rFonts w:cs="Times New Roman"/>
          <w:color w:val="000000"/>
          <w:lang w:val="fr-FR"/>
        </w:rPr>
        <w:t>S</w:t>
      </w:r>
      <w:r w:rsidR="00531744" w:rsidRPr="00B543AC">
        <w:rPr>
          <w:rFonts w:cs="Times New Roman"/>
          <w:color w:val="000000"/>
          <w:lang w:val="fr-FR"/>
        </w:rPr>
        <w:t>SS, avec le concours de l’UAS</w:t>
      </w:r>
      <w:r w:rsidR="00283741" w:rsidRPr="00B543AC">
        <w:rPr>
          <w:rFonts w:cs="Times New Roman"/>
          <w:color w:val="000000"/>
          <w:lang w:val="fr-FR"/>
        </w:rPr>
        <w:t>/MONUSCO</w:t>
      </w:r>
      <w:r w:rsidR="00531744" w:rsidRPr="00B543AC">
        <w:rPr>
          <w:rFonts w:cs="Times New Roman"/>
          <w:color w:val="000000"/>
          <w:lang w:val="fr-FR"/>
        </w:rPr>
        <w:t xml:space="preserve"> et du </w:t>
      </w:r>
      <w:r w:rsidR="00283741" w:rsidRPr="00B543AC">
        <w:rPr>
          <w:rFonts w:cs="Times New Roman"/>
          <w:color w:val="000000"/>
          <w:lang w:val="fr-FR"/>
        </w:rPr>
        <w:t xml:space="preserve">Secrétariat National et des Coordinations provinciales du Programme </w:t>
      </w:r>
      <w:r w:rsidR="00531744" w:rsidRPr="00B543AC">
        <w:rPr>
          <w:rFonts w:cs="Times New Roman"/>
          <w:color w:val="000000"/>
          <w:lang w:val="fr-FR"/>
        </w:rPr>
        <w:t>STAREC</w:t>
      </w:r>
      <w:r w:rsidR="00342F21" w:rsidRPr="00B543AC">
        <w:rPr>
          <w:rFonts w:cs="Times New Roman"/>
          <w:color w:val="000000"/>
          <w:lang w:val="fr-FR"/>
        </w:rPr>
        <w:t>, se propose</w:t>
      </w:r>
      <w:r w:rsidR="00531744" w:rsidRPr="00B543AC">
        <w:rPr>
          <w:rFonts w:cs="Times New Roman"/>
          <w:color w:val="000000"/>
          <w:lang w:val="fr-FR"/>
        </w:rPr>
        <w:t>nt</w:t>
      </w:r>
      <w:r w:rsidR="00342F21" w:rsidRPr="00B543AC">
        <w:rPr>
          <w:rFonts w:cs="Times New Roman"/>
          <w:color w:val="000000"/>
          <w:lang w:val="fr-FR"/>
        </w:rPr>
        <w:t xml:space="preserve"> de</w:t>
      </w:r>
      <w:r w:rsidR="00531744" w:rsidRPr="00B543AC">
        <w:rPr>
          <w:rFonts w:cs="Times New Roman"/>
          <w:color w:val="000000"/>
          <w:lang w:val="fr-FR"/>
        </w:rPr>
        <w:t xml:space="preserve"> financer</w:t>
      </w:r>
      <w:r w:rsidR="00342F21" w:rsidRPr="00B543AC">
        <w:rPr>
          <w:rFonts w:cs="Times New Roman"/>
          <w:color w:val="000000"/>
          <w:lang w:val="fr-FR"/>
        </w:rPr>
        <w:t xml:space="preserve"> des </w:t>
      </w:r>
      <w:r w:rsidR="00283741" w:rsidRPr="00B543AC">
        <w:rPr>
          <w:rFonts w:cs="Times New Roman"/>
          <w:lang w:val="fr-FR"/>
        </w:rPr>
        <w:t xml:space="preserve">agences, programmes et fonds </w:t>
      </w:r>
      <w:r w:rsidR="00296E1D" w:rsidRPr="00B543AC">
        <w:rPr>
          <w:rFonts w:cs="Times New Roman"/>
          <w:lang w:val="fr-FR"/>
        </w:rPr>
        <w:t xml:space="preserve">du </w:t>
      </w:r>
      <w:r w:rsidR="00283741" w:rsidRPr="00B543AC">
        <w:rPr>
          <w:rFonts w:cs="Times New Roman"/>
          <w:color w:val="000000"/>
          <w:lang w:val="fr-FR"/>
        </w:rPr>
        <w:t xml:space="preserve">Système des Nations Unies (SNU) </w:t>
      </w:r>
      <w:r w:rsidR="00283741" w:rsidRPr="00B543AC">
        <w:rPr>
          <w:rFonts w:cs="Times New Roman"/>
          <w:lang w:val="fr-FR"/>
        </w:rPr>
        <w:t xml:space="preserve">et les autres Organisations Internationales ayant des règles et règlements financiers similaires à ceux du SNU, ainsi que les </w:t>
      </w:r>
      <w:r w:rsidR="00F92394" w:rsidRPr="00B543AC">
        <w:rPr>
          <w:rFonts w:cs="Times New Roman"/>
          <w:color w:val="000000"/>
          <w:lang w:val="fr-FR"/>
        </w:rPr>
        <w:t>O</w:t>
      </w:r>
      <w:r w:rsidR="00342F21" w:rsidRPr="00B543AC">
        <w:rPr>
          <w:rFonts w:cs="Times New Roman"/>
          <w:color w:val="000000"/>
          <w:lang w:val="fr-FR"/>
        </w:rPr>
        <w:t xml:space="preserve">rganisations </w:t>
      </w:r>
      <w:r w:rsidR="00283741" w:rsidRPr="00B543AC">
        <w:rPr>
          <w:rFonts w:cs="Times New Roman"/>
          <w:color w:val="000000"/>
          <w:lang w:val="fr-FR"/>
        </w:rPr>
        <w:t>n</w:t>
      </w:r>
      <w:r w:rsidR="00531744" w:rsidRPr="00B543AC">
        <w:rPr>
          <w:rFonts w:cs="Times New Roman"/>
          <w:color w:val="000000"/>
          <w:lang w:val="fr-FR"/>
        </w:rPr>
        <w:t>on</w:t>
      </w:r>
      <w:r w:rsidR="00283741" w:rsidRPr="00B543AC">
        <w:rPr>
          <w:rFonts w:cs="Times New Roman"/>
          <w:color w:val="000000"/>
          <w:lang w:val="fr-FR"/>
        </w:rPr>
        <w:t>-g</w:t>
      </w:r>
      <w:r w:rsidR="00531744" w:rsidRPr="00B543AC">
        <w:rPr>
          <w:rFonts w:cs="Times New Roman"/>
          <w:color w:val="000000"/>
          <w:lang w:val="fr-FR"/>
        </w:rPr>
        <w:t>ouvernementales internationales</w:t>
      </w:r>
      <w:r w:rsidR="00AB5F2C" w:rsidRPr="00B543AC">
        <w:rPr>
          <w:rFonts w:cs="Times New Roman"/>
          <w:color w:val="000000"/>
          <w:lang w:val="fr-FR"/>
        </w:rPr>
        <w:t xml:space="preserve"> </w:t>
      </w:r>
      <w:r w:rsidR="00AC3D8D" w:rsidRPr="00B543AC">
        <w:rPr>
          <w:rFonts w:cs="Times New Roman"/>
          <w:color w:val="000000"/>
          <w:lang w:val="fr-FR"/>
        </w:rPr>
        <w:t xml:space="preserve">(ONGi) </w:t>
      </w:r>
      <w:r w:rsidR="00342F21" w:rsidRPr="00B543AC">
        <w:rPr>
          <w:rFonts w:cs="Times New Roman"/>
          <w:color w:val="000000"/>
          <w:lang w:val="fr-FR"/>
        </w:rPr>
        <w:t>pour la</w:t>
      </w:r>
      <w:r w:rsidR="00531744" w:rsidRPr="00B543AC">
        <w:rPr>
          <w:rFonts w:cs="Times New Roman"/>
          <w:color w:val="000000"/>
          <w:lang w:val="fr-FR"/>
        </w:rPr>
        <w:t xml:space="preserve"> </w:t>
      </w:r>
      <w:r w:rsidR="00342F21" w:rsidRPr="00B543AC">
        <w:rPr>
          <w:rFonts w:cs="Times New Roman"/>
          <w:color w:val="000000"/>
          <w:lang w:val="fr-FR"/>
        </w:rPr>
        <w:t xml:space="preserve">réalisation de projets </w:t>
      </w:r>
      <w:r w:rsidR="00531744" w:rsidRPr="00B543AC">
        <w:rPr>
          <w:rFonts w:cs="Times New Roman"/>
          <w:color w:val="000000"/>
          <w:lang w:val="fr-FR"/>
        </w:rPr>
        <w:t xml:space="preserve">de stabilisation </w:t>
      </w:r>
      <w:r w:rsidR="00342F21" w:rsidRPr="00B543AC">
        <w:rPr>
          <w:rFonts w:cs="Times New Roman"/>
          <w:color w:val="000000"/>
          <w:lang w:val="fr-FR"/>
        </w:rPr>
        <w:t>en faveur d</w:t>
      </w:r>
      <w:r w:rsidR="00531744" w:rsidRPr="00B543AC">
        <w:rPr>
          <w:rFonts w:cs="Times New Roman"/>
          <w:color w:val="000000"/>
          <w:lang w:val="fr-FR"/>
        </w:rPr>
        <w:t>es provinces de l’Est de la RDC</w:t>
      </w:r>
      <w:r w:rsidR="00283741" w:rsidRPr="00B543AC">
        <w:rPr>
          <w:rFonts w:cs="Times New Roman"/>
          <w:color w:val="000000"/>
          <w:lang w:val="fr-FR"/>
        </w:rPr>
        <w:t>.</w:t>
      </w:r>
    </w:p>
    <w:p w:rsidR="00283741" w:rsidRPr="00B543AC" w:rsidRDefault="00283741" w:rsidP="00032D65">
      <w:pPr>
        <w:pStyle w:val="ListParagraph"/>
        <w:spacing w:after="0"/>
        <w:rPr>
          <w:rFonts w:cs="Times New Roman"/>
          <w:color w:val="000000"/>
          <w:lang w:val="fr-FR"/>
        </w:rPr>
      </w:pPr>
    </w:p>
    <w:p w:rsidR="00F92394" w:rsidRPr="00B543AC" w:rsidRDefault="00CA3131" w:rsidP="006335D6">
      <w:pPr>
        <w:autoSpaceDE w:val="0"/>
        <w:autoSpaceDN w:val="0"/>
        <w:adjustRightInd w:val="0"/>
        <w:spacing w:after="0"/>
        <w:jc w:val="both"/>
        <w:rPr>
          <w:rFonts w:cs="Times New Roman"/>
          <w:lang w:val="fr-FR" w:eastAsia="en-GB"/>
        </w:rPr>
      </w:pPr>
      <w:r w:rsidRPr="00B543AC">
        <w:rPr>
          <w:rFonts w:cs="Times New Roman"/>
          <w:color w:val="000000"/>
          <w:lang w:val="fr-FR"/>
        </w:rPr>
        <w:t xml:space="preserve">Cet AAP concerne </w:t>
      </w:r>
      <w:r w:rsidR="00F92394" w:rsidRPr="00B543AC">
        <w:rPr>
          <w:rFonts w:cs="Times New Roman"/>
          <w:color w:val="000000"/>
          <w:lang w:val="fr-FR"/>
        </w:rPr>
        <w:t>en par</w:t>
      </w:r>
      <w:r w:rsidR="00F00FC4">
        <w:rPr>
          <w:rFonts w:cs="Times New Roman"/>
          <w:color w:val="000000"/>
          <w:lang w:val="fr-FR"/>
        </w:rPr>
        <w:t>ticulier de la Province du Nord-</w:t>
      </w:r>
      <w:r w:rsidR="00F92394" w:rsidRPr="00B543AC">
        <w:rPr>
          <w:rFonts w:cs="Times New Roman"/>
          <w:color w:val="000000"/>
          <w:lang w:val="fr-FR"/>
        </w:rPr>
        <w:t>Kivu et la zone prioritaire « Autour de Kitshanga</w:t>
      </w:r>
      <w:r w:rsidR="00283741" w:rsidRPr="00B543AC">
        <w:rPr>
          <w:rFonts w:cs="Times New Roman"/>
          <w:color w:val="000000"/>
          <w:lang w:val="fr-FR"/>
        </w:rPr>
        <w:t> »</w:t>
      </w:r>
      <w:r w:rsidR="00342F21" w:rsidRPr="00B543AC">
        <w:rPr>
          <w:rFonts w:cs="Times New Roman"/>
          <w:color w:val="000000"/>
          <w:lang w:val="fr-FR"/>
        </w:rPr>
        <w:t>.</w:t>
      </w:r>
      <w:r w:rsidR="006D270D">
        <w:rPr>
          <w:rStyle w:val="FootnoteReference"/>
          <w:color w:val="000000"/>
        </w:rPr>
        <w:footnoteReference w:id="1"/>
      </w:r>
      <w:r w:rsidRPr="00B543AC">
        <w:rPr>
          <w:rFonts w:cs="Times New Roman"/>
          <w:color w:val="000000"/>
          <w:lang w:val="fr-FR"/>
        </w:rPr>
        <w:t xml:space="preserve"> </w:t>
      </w:r>
      <w:r w:rsidR="00F92394" w:rsidRPr="00B543AC">
        <w:rPr>
          <w:rFonts w:cs="Times New Roman"/>
          <w:color w:val="000000"/>
          <w:lang w:val="fr-FR" w:eastAsia="en-GB"/>
        </w:rPr>
        <w:t>La zone « Autour de Kitshanga » couvre une superficie d’un peu plus de 4060 Km² pour une population rurale d’env</w:t>
      </w:r>
      <w:r w:rsidR="00F92394" w:rsidRPr="00B543AC">
        <w:rPr>
          <w:rFonts w:cs="Times New Roman"/>
          <w:lang w:val="fr-FR" w:eastAsia="en-GB"/>
        </w:rPr>
        <w:t>iron 838.000 habitants. Plus précisément, l</w:t>
      </w:r>
      <w:r w:rsidR="00F92394" w:rsidRPr="00B543AC">
        <w:rPr>
          <w:rFonts w:cs="Times New Roman"/>
          <w:lang w:val="fr-FR"/>
        </w:rPr>
        <w:t>a zone physique/géographique est située aux alentours de la localité de Kitshanga, et comprenant la chefferie de Bashali dans le territoire de Masisi (notamment l’axe Kitshanga-Pinga), la chefferie de Bwito dans le territoire de Rutshuru</w:t>
      </w:r>
      <w:r w:rsidR="00F52981" w:rsidRPr="00B543AC">
        <w:rPr>
          <w:rFonts w:cs="Times New Roman"/>
          <w:lang w:val="fr-FR"/>
        </w:rPr>
        <w:t>, et la localité de Pinga</w:t>
      </w:r>
      <w:r w:rsidR="00F92394" w:rsidRPr="00B543AC">
        <w:rPr>
          <w:rFonts w:cs="Times New Roman"/>
          <w:lang w:val="fr-FR"/>
        </w:rPr>
        <w:t xml:space="preserve">. </w:t>
      </w:r>
      <w:r w:rsidR="00F92394" w:rsidRPr="00B543AC">
        <w:rPr>
          <w:rFonts w:cs="Times New Roman"/>
          <w:color w:val="000000"/>
          <w:lang w:val="fr-FR" w:eastAsia="en-GB"/>
        </w:rPr>
        <w:t>Cette zone est caractérisée par la présence de quatre dynamiques de conflit qui, s’entremêlant, ont à ce jour c</w:t>
      </w:r>
      <w:r w:rsidR="00F92394" w:rsidRPr="00B543AC">
        <w:rPr>
          <w:rFonts w:cs="Times New Roman"/>
          <w:lang w:val="fr-FR" w:eastAsia="en-GB"/>
        </w:rPr>
        <w:t>réé d’importants problèmes de protection, déplacements de population, cristallisation des tensions autour de la question ethnique et de la détention du pouvoir, et, probablement un important impact sur l’activité économique.</w:t>
      </w:r>
    </w:p>
    <w:p w:rsidR="009C0F83" w:rsidRPr="00B543AC" w:rsidRDefault="009C0F83" w:rsidP="002911D6">
      <w:pPr>
        <w:autoSpaceDE w:val="0"/>
        <w:autoSpaceDN w:val="0"/>
        <w:adjustRightInd w:val="0"/>
        <w:spacing w:after="0"/>
        <w:jc w:val="both"/>
        <w:rPr>
          <w:rFonts w:cs="Times New Roman"/>
          <w:color w:val="000000"/>
          <w:lang w:val="fr-FR" w:eastAsia="en-GB"/>
        </w:rPr>
      </w:pPr>
    </w:p>
    <w:p w:rsidR="009C0F83" w:rsidRPr="00B543AC" w:rsidRDefault="00AB5F2C" w:rsidP="002911D6">
      <w:pPr>
        <w:autoSpaceDE w:val="0"/>
        <w:autoSpaceDN w:val="0"/>
        <w:adjustRightInd w:val="0"/>
        <w:spacing w:after="0"/>
        <w:jc w:val="both"/>
        <w:rPr>
          <w:rFonts w:cs="Times New Roman"/>
          <w:color w:val="000000"/>
          <w:lang w:val="fr-FR"/>
        </w:rPr>
      </w:pPr>
      <w:r w:rsidRPr="00B543AC">
        <w:rPr>
          <w:rFonts w:cs="Times New Roman"/>
          <w:color w:val="000000"/>
          <w:lang w:val="fr-FR" w:eastAsia="en-GB"/>
        </w:rPr>
        <w:t>L</w:t>
      </w:r>
      <w:r w:rsidR="00F92394" w:rsidRPr="00B543AC">
        <w:rPr>
          <w:rFonts w:cs="Times New Roman"/>
          <w:color w:val="000000"/>
          <w:lang w:val="fr-FR" w:eastAsia="en-GB"/>
        </w:rPr>
        <w:t>a</w:t>
      </w:r>
      <w:r w:rsidRPr="00B543AC">
        <w:rPr>
          <w:rFonts w:cs="Times New Roman"/>
          <w:color w:val="000000"/>
          <w:lang w:val="fr-FR" w:eastAsia="en-GB"/>
        </w:rPr>
        <w:t xml:space="preserve"> composant</w:t>
      </w:r>
      <w:r w:rsidR="00F92394" w:rsidRPr="00B543AC">
        <w:rPr>
          <w:rFonts w:cs="Times New Roman"/>
          <w:color w:val="000000"/>
          <w:lang w:val="fr-FR" w:eastAsia="en-GB"/>
        </w:rPr>
        <w:t>e</w:t>
      </w:r>
      <w:r w:rsidRPr="00B543AC">
        <w:rPr>
          <w:rFonts w:cs="Times New Roman"/>
          <w:color w:val="000000"/>
          <w:lang w:val="fr-FR" w:eastAsia="en-GB"/>
        </w:rPr>
        <w:t xml:space="preserve"> « Dialogue démocra</w:t>
      </w:r>
      <w:r w:rsidRPr="00B543AC">
        <w:rPr>
          <w:rFonts w:cs="Times New Roman"/>
          <w:color w:val="000000"/>
          <w:lang w:val="fr-FR"/>
        </w:rPr>
        <w:t>tique »</w:t>
      </w:r>
      <w:r w:rsidR="008F7ADE" w:rsidRPr="00B543AC">
        <w:rPr>
          <w:rStyle w:val="FootnoteReference"/>
          <w:color w:val="000000"/>
        </w:rPr>
        <w:footnoteReference w:id="2"/>
      </w:r>
      <w:r w:rsidRPr="00B543AC">
        <w:rPr>
          <w:rFonts w:cs="Times New Roman"/>
          <w:color w:val="000000"/>
          <w:lang w:val="fr-FR"/>
        </w:rPr>
        <w:t xml:space="preserve"> </w:t>
      </w:r>
      <w:r w:rsidR="00435186" w:rsidRPr="00B543AC">
        <w:rPr>
          <w:rFonts w:cs="Times New Roman"/>
          <w:color w:val="000000"/>
          <w:lang w:val="fr-FR"/>
        </w:rPr>
        <w:t xml:space="preserve">se propose d’adresser cette problématique au travers notamment de </w:t>
      </w:r>
      <w:r w:rsidRPr="00B543AC">
        <w:rPr>
          <w:rFonts w:cs="Times New Roman"/>
          <w:color w:val="000000"/>
          <w:lang w:val="fr-FR"/>
        </w:rPr>
        <w:t>c</w:t>
      </w:r>
      <w:r w:rsidR="00531744" w:rsidRPr="00B543AC">
        <w:rPr>
          <w:rFonts w:cs="Times New Roman"/>
          <w:color w:val="000000"/>
          <w:lang w:val="fr-FR"/>
        </w:rPr>
        <w:t xml:space="preserve">inq sous-programmes </w:t>
      </w:r>
      <w:r w:rsidR="00342F21" w:rsidRPr="00B543AC">
        <w:rPr>
          <w:rFonts w:cs="Times New Roman"/>
          <w:color w:val="000000"/>
          <w:lang w:val="fr-FR"/>
        </w:rPr>
        <w:t>ciblés par le présent Appel à Propositions (A</w:t>
      </w:r>
      <w:r w:rsidR="00531744" w:rsidRPr="00B543AC">
        <w:rPr>
          <w:rFonts w:cs="Times New Roman"/>
          <w:color w:val="000000"/>
          <w:lang w:val="fr-FR"/>
        </w:rPr>
        <w:t>A</w:t>
      </w:r>
      <w:r w:rsidR="00342F21" w:rsidRPr="00B543AC">
        <w:rPr>
          <w:rFonts w:cs="Times New Roman"/>
          <w:color w:val="000000"/>
          <w:lang w:val="fr-FR"/>
        </w:rPr>
        <w:t>P)</w:t>
      </w:r>
      <w:r w:rsidR="00AD7884" w:rsidRPr="00B543AC">
        <w:rPr>
          <w:rFonts w:cs="Times New Roman"/>
          <w:color w:val="000000"/>
          <w:lang w:val="fr-FR"/>
        </w:rPr>
        <w:t>.</w:t>
      </w:r>
      <w:r w:rsidR="00D66775" w:rsidRPr="00B543AC" w:rsidDel="00D66775">
        <w:rPr>
          <w:rFonts w:cs="Times New Roman"/>
          <w:color w:val="000000"/>
          <w:lang w:val="fr-FR"/>
        </w:rPr>
        <w:t xml:space="preserve"> </w:t>
      </w:r>
    </w:p>
    <w:p w:rsidR="00AA62FD" w:rsidRPr="00B543AC" w:rsidRDefault="00AA62FD" w:rsidP="002911D6">
      <w:pPr>
        <w:autoSpaceDE w:val="0"/>
        <w:autoSpaceDN w:val="0"/>
        <w:adjustRightInd w:val="0"/>
        <w:spacing w:after="0"/>
        <w:jc w:val="both"/>
        <w:rPr>
          <w:rFonts w:cs="Times New Roman"/>
          <w:color w:val="000000"/>
          <w:lang w:val="fr-FR"/>
        </w:rPr>
      </w:pPr>
    </w:p>
    <w:p w:rsidR="00342F21" w:rsidRPr="00B543AC" w:rsidRDefault="00342F21" w:rsidP="006335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L’enveloppe </w:t>
      </w:r>
      <w:r w:rsidR="008033CE" w:rsidRPr="00B543AC">
        <w:rPr>
          <w:rFonts w:cs="Times New Roman"/>
          <w:color w:val="000000"/>
          <w:lang w:val="fr-FR"/>
        </w:rPr>
        <w:t xml:space="preserve">indicative </w:t>
      </w:r>
      <w:r w:rsidR="00022700" w:rsidRPr="00B543AC">
        <w:rPr>
          <w:rFonts w:cs="Times New Roman"/>
          <w:color w:val="000000"/>
          <w:lang w:val="fr-FR"/>
        </w:rPr>
        <w:t xml:space="preserve">disponible </w:t>
      </w:r>
      <w:r w:rsidR="00AB5F2C" w:rsidRPr="00B543AC">
        <w:rPr>
          <w:rFonts w:cs="Times New Roman"/>
          <w:color w:val="000000"/>
          <w:lang w:val="fr-FR"/>
        </w:rPr>
        <w:t>pour l</w:t>
      </w:r>
      <w:r w:rsidR="000E01AE" w:rsidRPr="00B543AC">
        <w:rPr>
          <w:rFonts w:cs="Times New Roman"/>
          <w:color w:val="000000"/>
          <w:lang w:val="fr-FR"/>
        </w:rPr>
        <w:t>a</w:t>
      </w:r>
      <w:r w:rsidR="00AB5F2C" w:rsidRPr="00B543AC">
        <w:rPr>
          <w:rFonts w:cs="Times New Roman"/>
          <w:color w:val="000000"/>
          <w:lang w:val="fr-FR"/>
        </w:rPr>
        <w:t xml:space="preserve"> composant</w:t>
      </w:r>
      <w:r w:rsidR="000E01AE" w:rsidRPr="00B543AC">
        <w:rPr>
          <w:rFonts w:cs="Times New Roman"/>
          <w:color w:val="000000"/>
          <w:lang w:val="fr-FR"/>
        </w:rPr>
        <w:t>e</w:t>
      </w:r>
      <w:r w:rsidR="00AB5F2C" w:rsidRPr="00B543AC">
        <w:rPr>
          <w:rFonts w:cs="Times New Roman"/>
          <w:color w:val="000000"/>
          <w:lang w:val="fr-FR"/>
        </w:rPr>
        <w:t xml:space="preserve"> « Dialogue Démocratique » dans la Zone Prioritaire « autour de Kitshanga »</w:t>
      </w:r>
      <w:r w:rsidR="00053BEA" w:rsidRPr="00B543AC">
        <w:rPr>
          <w:rFonts w:cs="Times New Roman"/>
          <w:color w:val="000000"/>
          <w:lang w:val="fr-FR"/>
        </w:rPr>
        <w:t>, Nord</w:t>
      </w:r>
      <w:r w:rsidR="00CA3131" w:rsidRPr="00B543AC">
        <w:rPr>
          <w:rFonts w:cs="Times New Roman"/>
          <w:color w:val="000000"/>
          <w:lang w:val="fr-FR"/>
        </w:rPr>
        <w:t>-</w:t>
      </w:r>
      <w:r w:rsidR="00053BEA" w:rsidRPr="00B543AC">
        <w:rPr>
          <w:rFonts w:cs="Times New Roman"/>
          <w:color w:val="000000"/>
          <w:lang w:val="fr-FR"/>
        </w:rPr>
        <w:t>Kivu</w:t>
      </w:r>
      <w:r w:rsidR="00AB5F2C" w:rsidRPr="00B543AC">
        <w:rPr>
          <w:rFonts w:cs="Times New Roman"/>
          <w:color w:val="000000"/>
          <w:lang w:val="fr-FR"/>
        </w:rPr>
        <w:t xml:space="preserve"> </w:t>
      </w:r>
      <w:r w:rsidR="00022700" w:rsidRPr="00B543AC">
        <w:rPr>
          <w:rFonts w:cs="Times New Roman"/>
          <w:color w:val="000000"/>
          <w:lang w:val="fr-FR"/>
        </w:rPr>
        <w:t xml:space="preserve">est </w:t>
      </w:r>
      <w:r w:rsidRPr="00B543AC">
        <w:rPr>
          <w:rFonts w:cs="Times New Roman"/>
          <w:color w:val="000000"/>
          <w:lang w:val="fr-FR"/>
        </w:rPr>
        <w:t xml:space="preserve">de </w:t>
      </w:r>
      <w:r w:rsidR="000A1A63">
        <w:rPr>
          <w:rFonts w:cs="Times New Roman"/>
          <w:color w:val="000000"/>
          <w:lang w:val="fr-FR"/>
        </w:rPr>
        <w:t xml:space="preserve">maximum </w:t>
      </w:r>
      <w:r w:rsidRPr="00B543AC">
        <w:rPr>
          <w:rFonts w:cs="Times New Roman"/>
          <w:b/>
          <w:color w:val="000000"/>
          <w:lang w:val="fr-FR"/>
        </w:rPr>
        <w:t>deux millions</w:t>
      </w:r>
      <w:r w:rsidR="00022700" w:rsidRPr="00B543AC">
        <w:rPr>
          <w:rFonts w:cs="Times New Roman"/>
          <w:b/>
          <w:color w:val="000000"/>
          <w:lang w:val="fr-FR"/>
        </w:rPr>
        <w:t xml:space="preserve"> USD </w:t>
      </w:r>
      <w:r w:rsidRPr="00B543AC">
        <w:rPr>
          <w:rFonts w:cs="Times New Roman"/>
          <w:color w:val="000000"/>
          <w:lang w:val="fr-FR"/>
        </w:rPr>
        <w:t>(2.</w:t>
      </w:r>
      <w:r w:rsidR="00296D3D" w:rsidRPr="00B543AC">
        <w:rPr>
          <w:rFonts w:cs="Times New Roman"/>
          <w:color w:val="000000"/>
          <w:lang w:val="fr-FR"/>
        </w:rPr>
        <w:t>0</w:t>
      </w:r>
      <w:r w:rsidR="00AD7884" w:rsidRPr="00B543AC">
        <w:rPr>
          <w:rFonts w:cs="Times New Roman"/>
          <w:color w:val="000000"/>
          <w:lang w:val="fr-FR"/>
        </w:rPr>
        <w:t>0</w:t>
      </w:r>
      <w:r w:rsidR="00022700" w:rsidRPr="00B543AC">
        <w:rPr>
          <w:rFonts w:cs="Times New Roman"/>
          <w:color w:val="000000"/>
          <w:lang w:val="fr-FR"/>
        </w:rPr>
        <w:t>0.000 $</w:t>
      </w:r>
      <w:r w:rsidRPr="00B543AC">
        <w:rPr>
          <w:rFonts w:cs="Times New Roman"/>
          <w:color w:val="000000"/>
          <w:lang w:val="fr-FR"/>
        </w:rPr>
        <w:t>),</w:t>
      </w:r>
      <w:r w:rsidR="00E95CFC" w:rsidRPr="00B543AC">
        <w:rPr>
          <w:rFonts w:cs="Times New Roman"/>
          <w:color w:val="000000"/>
          <w:lang w:val="fr-FR"/>
        </w:rPr>
        <w:t xml:space="preserve"> </w:t>
      </w:r>
      <w:r w:rsidR="007506E8" w:rsidRPr="00B543AC">
        <w:rPr>
          <w:rFonts w:cs="Times New Roman"/>
          <w:color w:val="000000"/>
          <w:lang w:val="fr-FR"/>
        </w:rPr>
        <w:t xml:space="preserve">et provient du Fonds </w:t>
      </w:r>
      <w:r w:rsidR="007506E8" w:rsidRPr="00B543AC">
        <w:rPr>
          <w:rFonts w:cs="Times New Roman"/>
          <w:color w:val="000000"/>
          <w:lang w:val="fr-FR"/>
        </w:rPr>
        <w:lastRenderedPageBreak/>
        <w:t>des Nations Unies pour la Consolidation de la Paix (</w:t>
      </w:r>
      <w:r w:rsidR="007506E8" w:rsidRPr="00B543AC">
        <w:rPr>
          <w:rFonts w:cs="Times New Roman"/>
          <w:i/>
          <w:iCs/>
          <w:color w:val="000000"/>
          <w:lang w:val="fr-FR"/>
        </w:rPr>
        <w:t>United Nations Peacebuilding Fund</w:t>
      </w:r>
      <w:r w:rsidR="007506E8" w:rsidRPr="00B543AC">
        <w:rPr>
          <w:rFonts w:cs="Times New Roman"/>
          <w:color w:val="000000"/>
          <w:lang w:val="fr-FR"/>
        </w:rPr>
        <w:t xml:space="preserve"> – PBF). Elle vise à financer </w:t>
      </w:r>
      <w:r w:rsidRPr="00B543AC">
        <w:rPr>
          <w:rFonts w:cs="Times New Roman"/>
          <w:b/>
          <w:bCs/>
          <w:color w:val="000000"/>
          <w:lang w:val="fr-FR"/>
        </w:rPr>
        <w:t xml:space="preserve">un </w:t>
      </w:r>
      <w:r w:rsidR="00647667" w:rsidRPr="00B543AC">
        <w:rPr>
          <w:rFonts w:cs="Times New Roman"/>
          <w:b/>
          <w:bCs/>
          <w:color w:val="000000"/>
          <w:lang w:val="fr-FR"/>
        </w:rPr>
        <w:t xml:space="preserve">(1) </w:t>
      </w:r>
      <w:r w:rsidRPr="00B543AC">
        <w:rPr>
          <w:rFonts w:cs="Times New Roman"/>
          <w:b/>
          <w:bCs/>
          <w:color w:val="000000"/>
          <w:lang w:val="fr-FR"/>
        </w:rPr>
        <w:t>projet</w:t>
      </w:r>
      <w:r w:rsidRPr="00B543AC">
        <w:rPr>
          <w:rFonts w:cs="Times New Roman"/>
          <w:color w:val="000000"/>
          <w:lang w:val="fr-FR"/>
        </w:rPr>
        <w:t xml:space="preserve"> qui </w:t>
      </w:r>
      <w:r w:rsidR="007506E8" w:rsidRPr="00B543AC">
        <w:rPr>
          <w:rFonts w:cs="Times New Roman"/>
          <w:color w:val="000000"/>
          <w:lang w:val="fr-FR"/>
        </w:rPr>
        <w:t>devra</w:t>
      </w:r>
      <w:r w:rsidRPr="00B543AC">
        <w:rPr>
          <w:rFonts w:cs="Times New Roman"/>
          <w:color w:val="000000"/>
          <w:lang w:val="fr-FR"/>
        </w:rPr>
        <w:t xml:space="preserve"> être mis en</w:t>
      </w:r>
      <w:r w:rsidR="00E95CFC" w:rsidRPr="00B543AC">
        <w:rPr>
          <w:rFonts w:cs="Times New Roman"/>
          <w:color w:val="000000"/>
          <w:lang w:val="fr-FR"/>
        </w:rPr>
        <w:t xml:space="preserve"> œuvre</w:t>
      </w:r>
      <w:r w:rsidRPr="00B543AC">
        <w:rPr>
          <w:rFonts w:cs="Times New Roman"/>
          <w:color w:val="000000"/>
          <w:lang w:val="fr-FR"/>
        </w:rPr>
        <w:t xml:space="preserve"> sur une période de </w:t>
      </w:r>
      <w:r w:rsidR="00022700" w:rsidRPr="00B543AC">
        <w:rPr>
          <w:rFonts w:cs="Times New Roman"/>
          <w:b/>
          <w:color w:val="000000"/>
          <w:lang w:val="fr-FR"/>
        </w:rPr>
        <w:t>2 ans</w:t>
      </w:r>
      <w:r w:rsidRPr="00B543AC">
        <w:rPr>
          <w:rFonts w:cs="Times New Roman"/>
          <w:b/>
          <w:color w:val="000000"/>
          <w:lang w:val="fr-FR"/>
        </w:rPr>
        <w:t xml:space="preserve"> maximum</w:t>
      </w:r>
      <w:r w:rsidRPr="00B543AC">
        <w:rPr>
          <w:rFonts w:cs="Times New Roman"/>
          <w:color w:val="000000"/>
          <w:lang w:val="fr-FR"/>
        </w:rPr>
        <w:t>.</w:t>
      </w:r>
    </w:p>
    <w:p w:rsidR="008F7ADE" w:rsidRPr="00B543AC" w:rsidRDefault="008F7ADE" w:rsidP="006335D6">
      <w:pPr>
        <w:autoSpaceDE w:val="0"/>
        <w:autoSpaceDN w:val="0"/>
        <w:adjustRightInd w:val="0"/>
        <w:spacing w:after="0"/>
        <w:jc w:val="both"/>
        <w:rPr>
          <w:rFonts w:cs="Times New Roman"/>
          <w:color w:val="000000"/>
          <w:lang w:val="fr-FR"/>
        </w:rPr>
      </w:pPr>
    </w:p>
    <w:p w:rsidR="00342F21" w:rsidRPr="00B543AC" w:rsidRDefault="00342F21" w:rsidP="006335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La sélection </w:t>
      </w:r>
      <w:r w:rsidR="008033CE" w:rsidRPr="00B543AC">
        <w:rPr>
          <w:rFonts w:cs="Times New Roman"/>
          <w:color w:val="000000"/>
          <w:lang w:val="fr-FR"/>
        </w:rPr>
        <w:t xml:space="preserve">de l’attributaire </w:t>
      </w:r>
      <w:r w:rsidRPr="00B543AC">
        <w:rPr>
          <w:rFonts w:cs="Times New Roman"/>
          <w:color w:val="000000"/>
          <w:lang w:val="fr-FR"/>
        </w:rPr>
        <w:t xml:space="preserve">sera effectuée par </w:t>
      </w:r>
      <w:bookmarkStart w:id="2" w:name="_GoBack"/>
      <w:bookmarkEnd w:id="2"/>
      <w:r w:rsidR="00053BEA" w:rsidRPr="00B543AC">
        <w:rPr>
          <w:rFonts w:cs="Times New Roman"/>
          <w:color w:val="000000"/>
          <w:lang w:val="fr-FR"/>
        </w:rPr>
        <w:t>le Conseil d’Administration provincial</w:t>
      </w:r>
      <w:r w:rsidR="000E01AE" w:rsidRPr="00B543AC">
        <w:rPr>
          <w:rFonts w:cs="Times New Roman"/>
          <w:color w:val="000000"/>
          <w:lang w:val="fr-FR"/>
        </w:rPr>
        <w:t xml:space="preserve"> du Fonds de Cohérence </w:t>
      </w:r>
      <w:r w:rsidR="00CA3131" w:rsidRPr="00B543AC">
        <w:rPr>
          <w:rFonts w:cs="Times New Roman"/>
          <w:color w:val="000000"/>
          <w:lang w:val="fr-FR"/>
        </w:rPr>
        <w:t>pour</w:t>
      </w:r>
      <w:r w:rsidR="000E01AE" w:rsidRPr="00B543AC">
        <w:rPr>
          <w:rFonts w:cs="Times New Roman"/>
          <w:color w:val="000000"/>
          <w:lang w:val="fr-FR"/>
        </w:rPr>
        <w:t xml:space="preserve"> la Stabilisation</w:t>
      </w:r>
      <w:r w:rsidR="00053BEA" w:rsidRPr="00B543AC">
        <w:rPr>
          <w:rFonts w:cs="Times New Roman"/>
          <w:color w:val="000000"/>
          <w:lang w:val="fr-FR"/>
        </w:rPr>
        <w:t xml:space="preserve"> </w:t>
      </w:r>
      <w:r w:rsidR="00CA3131" w:rsidRPr="00B543AC">
        <w:rPr>
          <w:rFonts w:cs="Times New Roman"/>
          <w:color w:val="000000"/>
          <w:lang w:val="fr-FR"/>
        </w:rPr>
        <w:t>(FCS)</w:t>
      </w:r>
      <w:r w:rsidR="00647667" w:rsidRPr="00B543AC">
        <w:rPr>
          <w:rStyle w:val="FootnoteReference"/>
          <w:color w:val="000000"/>
        </w:rPr>
        <w:footnoteReference w:id="3"/>
      </w:r>
      <w:r w:rsidR="00CA3131" w:rsidRPr="00B543AC">
        <w:rPr>
          <w:rFonts w:cs="Times New Roman"/>
          <w:color w:val="000000"/>
          <w:lang w:val="fr-FR"/>
        </w:rPr>
        <w:t xml:space="preserve"> </w:t>
      </w:r>
      <w:r w:rsidRPr="00B543AC">
        <w:rPr>
          <w:rFonts w:cs="Times New Roman"/>
          <w:color w:val="000000"/>
          <w:lang w:val="fr-FR"/>
        </w:rPr>
        <w:t xml:space="preserve">sur la base d’une </w:t>
      </w:r>
      <w:r w:rsidR="00886EE0" w:rsidRPr="00B543AC">
        <w:rPr>
          <w:rFonts w:cs="Times New Roman"/>
          <w:b/>
          <w:bCs/>
          <w:color w:val="000000"/>
          <w:lang w:val="fr-FR"/>
        </w:rPr>
        <w:t xml:space="preserve">proposition de projet </w:t>
      </w:r>
      <w:r w:rsidRPr="00B543AC">
        <w:rPr>
          <w:rFonts w:cs="Times New Roman"/>
          <w:color w:val="000000"/>
          <w:lang w:val="fr-FR"/>
        </w:rPr>
        <w:t xml:space="preserve"> (voir</w:t>
      </w:r>
      <w:r w:rsidR="00E95CFC" w:rsidRPr="00B543AC">
        <w:rPr>
          <w:rFonts w:cs="Times New Roman"/>
          <w:color w:val="000000"/>
          <w:lang w:val="fr-FR"/>
        </w:rPr>
        <w:t xml:space="preserve"> </w:t>
      </w:r>
      <w:r w:rsidRPr="00B543AC">
        <w:rPr>
          <w:rFonts w:cs="Times New Roman"/>
          <w:color w:val="000000"/>
          <w:lang w:val="fr-FR"/>
        </w:rPr>
        <w:t xml:space="preserve">modèle en </w:t>
      </w:r>
      <w:r w:rsidRPr="00B543AC">
        <w:rPr>
          <w:rFonts w:cs="Times New Roman"/>
          <w:b/>
          <w:i/>
          <w:color w:val="000000"/>
          <w:lang w:val="fr-FR"/>
        </w:rPr>
        <w:t>Annexe A</w:t>
      </w:r>
      <w:r w:rsidRPr="00B543AC">
        <w:rPr>
          <w:rFonts w:cs="Times New Roman"/>
          <w:color w:val="000000"/>
          <w:lang w:val="fr-FR"/>
        </w:rPr>
        <w:t>)</w:t>
      </w:r>
      <w:r w:rsidR="007506E8" w:rsidRPr="00B543AC">
        <w:rPr>
          <w:rFonts w:cs="Times New Roman"/>
          <w:color w:val="000000"/>
          <w:lang w:val="fr-FR"/>
        </w:rPr>
        <w:t xml:space="preserve"> devant </w:t>
      </w:r>
      <w:r w:rsidR="00886EE0" w:rsidRPr="00B543AC">
        <w:rPr>
          <w:rFonts w:cs="Times New Roman"/>
          <w:color w:val="000000"/>
          <w:lang w:val="fr-FR"/>
        </w:rPr>
        <w:t>être</w:t>
      </w:r>
      <w:r w:rsidR="007506E8" w:rsidRPr="00B543AC">
        <w:rPr>
          <w:rFonts w:cs="Times New Roman"/>
          <w:color w:val="000000"/>
          <w:lang w:val="fr-FR"/>
        </w:rPr>
        <w:t xml:space="preserve"> soumise au plus tard le </w:t>
      </w:r>
      <w:r w:rsidR="00AA5A75" w:rsidRPr="00B543AC">
        <w:rPr>
          <w:rFonts w:cs="Times New Roman"/>
          <w:color w:val="000000"/>
          <w:lang w:val="fr-FR"/>
        </w:rPr>
        <w:t>15 janvier</w:t>
      </w:r>
      <w:r w:rsidR="00AA62FD" w:rsidRPr="00B543AC">
        <w:rPr>
          <w:rFonts w:cs="Times New Roman"/>
          <w:color w:val="000000"/>
          <w:lang w:val="fr-FR"/>
        </w:rPr>
        <w:t xml:space="preserve"> </w:t>
      </w:r>
      <w:r w:rsidR="00AA5A75" w:rsidRPr="00B543AC">
        <w:rPr>
          <w:rFonts w:cs="Times New Roman"/>
          <w:color w:val="000000"/>
          <w:lang w:val="fr-FR"/>
        </w:rPr>
        <w:t>2016</w:t>
      </w:r>
      <w:r w:rsidR="00AA62FD" w:rsidRPr="00B543AC">
        <w:rPr>
          <w:rFonts w:cs="Times New Roman"/>
          <w:color w:val="000000"/>
          <w:lang w:val="fr-FR"/>
        </w:rPr>
        <w:t>.</w:t>
      </w:r>
    </w:p>
    <w:p w:rsidR="00966C1A" w:rsidRPr="00B543AC" w:rsidRDefault="00966C1A" w:rsidP="002911D6">
      <w:pPr>
        <w:autoSpaceDE w:val="0"/>
        <w:autoSpaceDN w:val="0"/>
        <w:adjustRightInd w:val="0"/>
        <w:spacing w:after="0"/>
        <w:jc w:val="both"/>
        <w:rPr>
          <w:rFonts w:cs="Times New Roman"/>
          <w:color w:val="000000"/>
          <w:lang w:val="fr-FR"/>
        </w:rPr>
      </w:pPr>
    </w:p>
    <w:p w:rsidR="00022700" w:rsidRPr="00B543AC" w:rsidRDefault="00022700" w:rsidP="006335D6">
      <w:pPr>
        <w:autoSpaceDE w:val="0"/>
        <w:autoSpaceDN w:val="0"/>
        <w:adjustRightInd w:val="0"/>
        <w:spacing w:after="0"/>
        <w:jc w:val="both"/>
        <w:rPr>
          <w:rFonts w:cs="Times New Roman"/>
          <w:b/>
          <w:lang w:val="fr-FR"/>
        </w:rPr>
      </w:pPr>
      <w:r w:rsidRPr="00B543AC">
        <w:rPr>
          <w:rFonts w:cs="Times New Roman"/>
          <w:b/>
          <w:color w:val="000000"/>
          <w:lang w:val="fr-FR"/>
        </w:rPr>
        <w:t>Chronogramme indicatif</w:t>
      </w:r>
    </w:p>
    <w:p w:rsidR="00022700" w:rsidRPr="00B543AC" w:rsidRDefault="00022700" w:rsidP="002911D6">
      <w:pPr>
        <w:pStyle w:val="ListParagraph"/>
        <w:autoSpaceDE w:val="0"/>
        <w:autoSpaceDN w:val="0"/>
        <w:adjustRightInd w:val="0"/>
        <w:spacing w:after="0"/>
        <w:ind w:left="284"/>
        <w:jc w:val="both"/>
        <w:rPr>
          <w:rFonts w:cs="Times New Roman"/>
          <w:sz w:val="16"/>
          <w:szCs w:val="16"/>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5"/>
        <w:gridCol w:w="3285"/>
      </w:tblGrid>
      <w:tr w:rsidR="00022700" w:rsidRPr="00B543AC" w:rsidTr="006335D6">
        <w:trPr>
          <w:trHeight w:val="70"/>
        </w:trPr>
        <w:tc>
          <w:tcPr>
            <w:tcW w:w="6615" w:type="dxa"/>
          </w:tcPr>
          <w:p w:rsidR="00022700" w:rsidRPr="00B543AC" w:rsidRDefault="001F44D8" w:rsidP="002911D6">
            <w:pPr>
              <w:pStyle w:val="Default"/>
              <w:spacing w:before="60" w:after="60" w:line="276" w:lineRule="auto"/>
              <w:rPr>
                <w:rFonts w:asciiTheme="minorHAnsi" w:hAnsiTheme="minorHAnsi" w:cs="Times New Roman"/>
                <w:b/>
                <w:bCs/>
                <w:sz w:val="18"/>
                <w:szCs w:val="20"/>
                <w:lang w:val="fr-FR"/>
              </w:rPr>
            </w:pPr>
            <w:r w:rsidRPr="00B543AC">
              <w:rPr>
                <w:rFonts w:asciiTheme="minorHAnsi" w:hAnsiTheme="minorHAnsi" w:cs="Times New Roman"/>
                <w:b/>
                <w:bCs/>
                <w:i/>
                <w:iCs/>
                <w:sz w:val="18"/>
                <w:szCs w:val="20"/>
                <w:lang w:val="fr-FR"/>
              </w:rPr>
              <w:t>Etapes</w:t>
            </w:r>
          </w:p>
        </w:tc>
        <w:tc>
          <w:tcPr>
            <w:tcW w:w="3285" w:type="dxa"/>
          </w:tcPr>
          <w:p w:rsidR="00022700" w:rsidRPr="00B543AC" w:rsidRDefault="001F44D8" w:rsidP="002911D6">
            <w:pPr>
              <w:pStyle w:val="Default"/>
              <w:spacing w:before="60" w:after="60" w:line="276" w:lineRule="auto"/>
              <w:rPr>
                <w:rFonts w:asciiTheme="minorHAnsi" w:hAnsiTheme="minorHAnsi" w:cs="Times New Roman"/>
                <w:b/>
                <w:bCs/>
                <w:sz w:val="18"/>
                <w:szCs w:val="20"/>
                <w:lang w:val="fr-FR"/>
              </w:rPr>
            </w:pPr>
            <w:r w:rsidRPr="00B543AC">
              <w:rPr>
                <w:rFonts w:asciiTheme="minorHAnsi" w:hAnsiTheme="minorHAnsi" w:cs="Times New Roman"/>
                <w:b/>
                <w:bCs/>
                <w:i/>
                <w:iCs/>
                <w:sz w:val="18"/>
                <w:szCs w:val="20"/>
                <w:lang w:val="fr-FR"/>
              </w:rPr>
              <w:t>Période indicative</w:t>
            </w:r>
          </w:p>
        </w:tc>
      </w:tr>
      <w:tr w:rsidR="00022700" w:rsidRPr="00B543AC" w:rsidTr="006335D6">
        <w:trPr>
          <w:trHeight w:val="93"/>
        </w:trPr>
        <w:tc>
          <w:tcPr>
            <w:tcW w:w="6615" w:type="dxa"/>
          </w:tcPr>
          <w:p w:rsidR="00022700" w:rsidRPr="00B543AC" w:rsidRDefault="00022700" w:rsidP="00D20FC7">
            <w:pPr>
              <w:pStyle w:val="Default"/>
              <w:numPr>
                <w:ilvl w:val="0"/>
                <w:numId w:val="5"/>
              </w:numPr>
              <w:spacing w:before="60" w:after="60" w:line="276" w:lineRule="auto"/>
              <w:ind w:left="426" w:hanging="284"/>
              <w:rPr>
                <w:rFonts w:asciiTheme="minorHAnsi" w:hAnsiTheme="minorHAnsi" w:cs="Times New Roman"/>
                <w:sz w:val="18"/>
                <w:szCs w:val="20"/>
                <w:lang w:val="fr-FR"/>
              </w:rPr>
            </w:pPr>
            <w:r w:rsidRPr="00B543AC">
              <w:rPr>
                <w:rFonts w:asciiTheme="minorHAnsi" w:hAnsiTheme="minorHAnsi" w:cs="Times New Roman"/>
                <w:sz w:val="18"/>
                <w:szCs w:val="20"/>
                <w:lang w:val="fr-FR"/>
              </w:rPr>
              <w:t xml:space="preserve">Publication </w:t>
            </w:r>
            <w:r w:rsidR="001F44D8" w:rsidRPr="00B543AC">
              <w:rPr>
                <w:rFonts w:asciiTheme="minorHAnsi" w:hAnsiTheme="minorHAnsi" w:cs="Times New Roman"/>
                <w:sz w:val="18"/>
                <w:szCs w:val="20"/>
                <w:lang w:val="fr-FR"/>
              </w:rPr>
              <w:t>AAP</w:t>
            </w:r>
            <w:r w:rsidRPr="00B543AC">
              <w:rPr>
                <w:rFonts w:asciiTheme="minorHAnsi" w:hAnsiTheme="minorHAnsi" w:cs="Times New Roman"/>
                <w:sz w:val="18"/>
                <w:szCs w:val="20"/>
                <w:lang w:val="fr-FR"/>
              </w:rPr>
              <w:t xml:space="preserve"> </w:t>
            </w:r>
          </w:p>
        </w:tc>
        <w:tc>
          <w:tcPr>
            <w:tcW w:w="3285" w:type="dxa"/>
          </w:tcPr>
          <w:p w:rsidR="00022700" w:rsidRPr="00B543AC" w:rsidRDefault="00AA5A75" w:rsidP="00F00FC4">
            <w:pPr>
              <w:pStyle w:val="Default"/>
              <w:spacing w:before="60" w:after="60" w:line="276" w:lineRule="auto"/>
              <w:rPr>
                <w:rFonts w:asciiTheme="minorHAnsi" w:hAnsiTheme="minorHAnsi" w:cs="Times New Roman"/>
                <w:sz w:val="18"/>
                <w:szCs w:val="20"/>
                <w:lang w:val="fr-FR"/>
              </w:rPr>
            </w:pPr>
            <w:r w:rsidRPr="00B543AC">
              <w:rPr>
                <w:rFonts w:asciiTheme="minorHAnsi" w:hAnsiTheme="minorHAnsi" w:cs="Times New Roman"/>
                <w:sz w:val="18"/>
                <w:szCs w:val="20"/>
                <w:lang w:val="fr-FR"/>
              </w:rPr>
              <w:t>1</w:t>
            </w:r>
            <w:r w:rsidR="00F00FC4">
              <w:rPr>
                <w:rFonts w:asciiTheme="minorHAnsi" w:hAnsiTheme="minorHAnsi" w:cs="Times New Roman"/>
                <w:sz w:val="18"/>
                <w:szCs w:val="20"/>
                <w:lang w:val="fr-FR"/>
              </w:rPr>
              <w:t>6</w:t>
            </w:r>
            <w:r w:rsidR="001F44D8" w:rsidRPr="00B543AC">
              <w:rPr>
                <w:rFonts w:asciiTheme="minorHAnsi" w:hAnsiTheme="minorHAnsi" w:cs="Times New Roman"/>
                <w:sz w:val="18"/>
                <w:szCs w:val="20"/>
                <w:lang w:val="fr-FR"/>
              </w:rPr>
              <w:t xml:space="preserve"> </w:t>
            </w:r>
            <w:r w:rsidR="00274084" w:rsidRPr="00B543AC">
              <w:rPr>
                <w:rFonts w:asciiTheme="minorHAnsi" w:hAnsiTheme="minorHAnsi" w:cs="Times New Roman"/>
                <w:sz w:val="18"/>
                <w:szCs w:val="20"/>
                <w:lang w:val="fr-FR"/>
              </w:rPr>
              <w:t xml:space="preserve">décembre </w:t>
            </w:r>
            <w:r w:rsidR="00022700" w:rsidRPr="00B543AC">
              <w:rPr>
                <w:rFonts w:asciiTheme="minorHAnsi" w:hAnsiTheme="minorHAnsi" w:cs="Times New Roman"/>
                <w:sz w:val="18"/>
                <w:szCs w:val="20"/>
                <w:lang w:val="fr-FR"/>
              </w:rPr>
              <w:t xml:space="preserve">2015 </w:t>
            </w:r>
          </w:p>
        </w:tc>
      </w:tr>
      <w:tr w:rsidR="00022700" w:rsidRPr="00B543AC" w:rsidTr="006335D6">
        <w:trPr>
          <w:trHeight w:val="93"/>
        </w:trPr>
        <w:tc>
          <w:tcPr>
            <w:tcW w:w="6615" w:type="dxa"/>
          </w:tcPr>
          <w:p w:rsidR="00022700" w:rsidRPr="00B543AC" w:rsidRDefault="00022700" w:rsidP="00D20FC7">
            <w:pPr>
              <w:pStyle w:val="Default"/>
              <w:numPr>
                <w:ilvl w:val="0"/>
                <w:numId w:val="5"/>
              </w:numPr>
              <w:spacing w:before="60" w:after="60" w:line="276" w:lineRule="auto"/>
              <w:ind w:left="426" w:hanging="284"/>
              <w:rPr>
                <w:rFonts w:asciiTheme="minorHAnsi" w:hAnsiTheme="minorHAnsi" w:cs="Times New Roman"/>
                <w:sz w:val="18"/>
                <w:szCs w:val="20"/>
                <w:lang w:val="fr-FR"/>
              </w:rPr>
            </w:pPr>
            <w:r w:rsidRPr="00B543AC">
              <w:rPr>
                <w:rFonts w:asciiTheme="minorHAnsi" w:hAnsiTheme="minorHAnsi" w:cs="Times New Roman"/>
                <w:sz w:val="18"/>
                <w:szCs w:val="20"/>
                <w:lang w:val="fr-FR"/>
              </w:rPr>
              <w:t>D</w:t>
            </w:r>
            <w:r w:rsidR="001F44D8" w:rsidRPr="00B543AC">
              <w:rPr>
                <w:rFonts w:asciiTheme="minorHAnsi" w:hAnsiTheme="minorHAnsi" w:cs="Times New Roman"/>
                <w:sz w:val="18"/>
                <w:szCs w:val="20"/>
                <w:lang w:val="fr-FR"/>
              </w:rPr>
              <w:t xml:space="preserve">ate de soumission des </w:t>
            </w:r>
            <w:r w:rsidR="004E3943" w:rsidRPr="00B543AC">
              <w:rPr>
                <w:rFonts w:asciiTheme="minorHAnsi" w:hAnsiTheme="minorHAnsi" w:cs="Times New Roman"/>
                <w:sz w:val="18"/>
                <w:szCs w:val="20"/>
                <w:lang w:val="fr-FR"/>
              </w:rPr>
              <w:t>propositions de projet</w:t>
            </w:r>
          </w:p>
        </w:tc>
        <w:tc>
          <w:tcPr>
            <w:tcW w:w="3285" w:type="dxa"/>
          </w:tcPr>
          <w:p w:rsidR="00022700" w:rsidRPr="00B543AC" w:rsidRDefault="00AA5A75" w:rsidP="00AA5A75">
            <w:pPr>
              <w:pStyle w:val="Default"/>
              <w:spacing w:before="60" w:after="60" w:line="276" w:lineRule="auto"/>
              <w:rPr>
                <w:rFonts w:asciiTheme="minorHAnsi" w:hAnsiTheme="minorHAnsi" w:cs="Times New Roman"/>
                <w:sz w:val="18"/>
                <w:szCs w:val="20"/>
                <w:lang w:val="fr-FR"/>
              </w:rPr>
            </w:pPr>
            <w:r w:rsidRPr="00B543AC">
              <w:rPr>
                <w:rFonts w:asciiTheme="minorHAnsi" w:hAnsiTheme="minorHAnsi" w:cs="Times New Roman"/>
                <w:sz w:val="18"/>
                <w:szCs w:val="20"/>
                <w:lang w:val="fr-FR"/>
              </w:rPr>
              <w:t>15 janvier</w:t>
            </w:r>
            <w:r w:rsidR="008A374D" w:rsidRPr="00B543AC">
              <w:rPr>
                <w:rFonts w:asciiTheme="minorHAnsi" w:hAnsiTheme="minorHAnsi" w:cs="Times New Roman"/>
                <w:sz w:val="18"/>
                <w:szCs w:val="20"/>
                <w:lang w:val="fr-FR"/>
              </w:rPr>
              <w:t xml:space="preserve"> 201</w:t>
            </w:r>
            <w:r w:rsidRPr="00B543AC">
              <w:rPr>
                <w:rFonts w:asciiTheme="minorHAnsi" w:hAnsiTheme="minorHAnsi" w:cs="Times New Roman"/>
                <w:sz w:val="18"/>
                <w:szCs w:val="20"/>
                <w:lang w:val="fr-FR"/>
              </w:rPr>
              <w:t>6</w:t>
            </w:r>
          </w:p>
        </w:tc>
      </w:tr>
      <w:tr w:rsidR="00022700" w:rsidRPr="00B543AC" w:rsidTr="006335D6">
        <w:trPr>
          <w:trHeight w:val="93"/>
        </w:trPr>
        <w:tc>
          <w:tcPr>
            <w:tcW w:w="6615" w:type="dxa"/>
          </w:tcPr>
          <w:p w:rsidR="00022700" w:rsidRPr="00B543AC" w:rsidRDefault="00022700" w:rsidP="00D20FC7">
            <w:pPr>
              <w:pStyle w:val="Default"/>
              <w:numPr>
                <w:ilvl w:val="0"/>
                <w:numId w:val="5"/>
              </w:numPr>
              <w:spacing w:before="60" w:after="60" w:line="276" w:lineRule="auto"/>
              <w:ind w:left="426" w:hanging="284"/>
              <w:rPr>
                <w:rFonts w:asciiTheme="minorHAnsi" w:hAnsiTheme="minorHAnsi" w:cs="Times New Roman"/>
                <w:sz w:val="18"/>
                <w:szCs w:val="20"/>
                <w:lang w:val="fr-FR"/>
              </w:rPr>
            </w:pPr>
            <w:r w:rsidRPr="00B543AC">
              <w:rPr>
                <w:rFonts w:asciiTheme="minorHAnsi" w:hAnsiTheme="minorHAnsi" w:cs="Times New Roman"/>
                <w:sz w:val="18"/>
                <w:szCs w:val="20"/>
                <w:lang w:val="fr-FR"/>
              </w:rPr>
              <w:t xml:space="preserve">Evaluation </w:t>
            </w:r>
            <w:r w:rsidR="00C405D0" w:rsidRPr="00B543AC">
              <w:rPr>
                <w:rFonts w:asciiTheme="minorHAnsi" w:hAnsiTheme="minorHAnsi" w:cs="Times New Roman"/>
                <w:sz w:val="18"/>
                <w:szCs w:val="20"/>
                <w:lang w:val="fr-FR"/>
              </w:rPr>
              <w:t>des propositions</w:t>
            </w:r>
          </w:p>
        </w:tc>
        <w:tc>
          <w:tcPr>
            <w:tcW w:w="3285" w:type="dxa"/>
          </w:tcPr>
          <w:p w:rsidR="00022700" w:rsidRPr="00B543AC" w:rsidRDefault="00AA5A75" w:rsidP="002911D6">
            <w:pPr>
              <w:pStyle w:val="Default"/>
              <w:spacing w:before="60" w:after="60" w:line="276" w:lineRule="auto"/>
              <w:rPr>
                <w:rFonts w:asciiTheme="minorHAnsi" w:hAnsiTheme="minorHAnsi" w:cs="Times New Roman"/>
                <w:sz w:val="18"/>
                <w:szCs w:val="20"/>
                <w:lang w:val="fr-FR"/>
              </w:rPr>
            </w:pPr>
            <w:r w:rsidRPr="00B543AC">
              <w:rPr>
                <w:rFonts w:asciiTheme="minorHAnsi" w:hAnsiTheme="minorHAnsi" w:cs="Times New Roman"/>
                <w:sz w:val="18"/>
                <w:szCs w:val="20"/>
                <w:lang w:val="fr-FR"/>
              </w:rPr>
              <w:t>31</w:t>
            </w:r>
            <w:r w:rsidR="00AA62FD" w:rsidRPr="00B543AC">
              <w:rPr>
                <w:rFonts w:asciiTheme="minorHAnsi" w:hAnsiTheme="minorHAnsi" w:cs="Times New Roman"/>
                <w:sz w:val="18"/>
                <w:szCs w:val="20"/>
                <w:lang w:val="fr-FR"/>
              </w:rPr>
              <w:t xml:space="preserve"> </w:t>
            </w:r>
            <w:r w:rsidR="00274084" w:rsidRPr="00B543AC">
              <w:rPr>
                <w:rFonts w:asciiTheme="minorHAnsi" w:hAnsiTheme="minorHAnsi" w:cs="Times New Roman"/>
                <w:sz w:val="18"/>
                <w:szCs w:val="20"/>
                <w:lang w:val="fr-FR"/>
              </w:rPr>
              <w:t>j</w:t>
            </w:r>
            <w:r w:rsidR="008A374D" w:rsidRPr="00B543AC">
              <w:rPr>
                <w:rFonts w:asciiTheme="minorHAnsi" w:hAnsiTheme="minorHAnsi" w:cs="Times New Roman"/>
                <w:sz w:val="18"/>
                <w:szCs w:val="20"/>
                <w:lang w:val="fr-FR"/>
              </w:rPr>
              <w:t>anvier 201</w:t>
            </w:r>
            <w:r w:rsidRPr="00B543AC">
              <w:rPr>
                <w:rFonts w:asciiTheme="minorHAnsi" w:hAnsiTheme="minorHAnsi" w:cs="Times New Roman"/>
                <w:sz w:val="18"/>
                <w:szCs w:val="20"/>
                <w:lang w:val="fr-FR"/>
              </w:rPr>
              <w:t>6</w:t>
            </w:r>
          </w:p>
        </w:tc>
      </w:tr>
      <w:tr w:rsidR="00AA5A75" w:rsidRPr="00B543AC" w:rsidTr="006335D6">
        <w:trPr>
          <w:trHeight w:val="93"/>
        </w:trPr>
        <w:tc>
          <w:tcPr>
            <w:tcW w:w="6615" w:type="dxa"/>
          </w:tcPr>
          <w:p w:rsidR="00AA5A75" w:rsidRPr="00B543AC" w:rsidRDefault="00AA62FD" w:rsidP="00D20FC7">
            <w:pPr>
              <w:pStyle w:val="Default"/>
              <w:numPr>
                <w:ilvl w:val="0"/>
                <w:numId w:val="5"/>
              </w:numPr>
              <w:spacing w:before="60" w:after="60" w:line="276" w:lineRule="auto"/>
              <w:ind w:left="426" w:hanging="284"/>
              <w:rPr>
                <w:rFonts w:asciiTheme="minorHAnsi" w:hAnsiTheme="minorHAnsi" w:cs="Times New Roman"/>
                <w:sz w:val="18"/>
                <w:szCs w:val="20"/>
                <w:lang w:val="fr-FR"/>
              </w:rPr>
            </w:pPr>
            <w:r w:rsidRPr="00B543AC">
              <w:rPr>
                <w:rFonts w:asciiTheme="minorHAnsi" w:hAnsiTheme="minorHAnsi" w:cs="Times New Roman"/>
                <w:sz w:val="18"/>
                <w:szCs w:val="20"/>
                <w:lang w:val="fr-FR"/>
              </w:rPr>
              <w:t>Sélection</w:t>
            </w:r>
            <w:r w:rsidR="00C405D0" w:rsidRPr="00B543AC">
              <w:rPr>
                <w:rFonts w:asciiTheme="minorHAnsi" w:hAnsiTheme="minorHAnsi" w:cs="Times New Roman"/>
                <w:sz w:val="18"/>
                <w:szCs w:val="20"/>
                <w:lang w:val="fr-FR"/>
              </w:rPr>
              <w:t xml:space="preserve"> des propositions</w:t>
            </w:r>
          </w:p>
        </w:tc>
        <w:tc>
          <w:tcPr>
            <w:tcW w:w="3285" w:type="dxa"/>
          </w:tcPr>
          <w:p w:rsidR="00AA5A75" w:rsidRPr="00B543AC" w:rsidRDefault="00AA62FD" w:rsidP="002911D6">
            <w:pPr>
              <w:pStyle w:val="Default"/>
              <w:spacing w:before="60" w:after="60" w:line="276" w:lineRule="auto"/>
              <w:rPr>
                <w:rFonts w:asciiTheme="minorHAnsi" w:hAnsiTheme="minorHAnsi" w:cs="Times New Roman"/>
                <w:sz w:val="18"/>
                <w:szCs w:val="20"/>
                <w:lang w:val="fr-FR"/>
              </w:rPr>
            </w:pPr>
            <w:r w:rsidRPr="00B543AC">
              <w:rPr>
                <w:rFonts w:asciiTheme="minorHAnsi" w:hAnsiTheme="minorHAnsi" w:cs="Times New Roman"/>
                <w:sz w:val="18"/>
                <w:szCs w:val="20"/>
                <w:lang w:val="fr-FR"/>
              </w:rPr>
              <w:t>M</w:t>
            </w:r>
            <w:r w:rsidR="00AA5A75" w:rsidRPr="00B543AC">
              <w:rPr>
                <w:rFonts w:asciiTheme="minorHAnsi" w:hAnsiTheme="minorHAnsi" w:cs="Times New Roman"/>
                <w:sz w:val="18"/>
                <w:szCs w:val="20"/>
                <w:lang w:val="fr-FR"/>
              </w:rPr>
              <w:t>i-février 2016</w:t>
            </w:r>
          </w:p>
        </w:tc>
      </w:tr>
      <w:tr w:rsidR="00DB59FB" w:rsidRPr="00B543AC" w:rsidTr="006335D6">
        <w:trPr>
          <w:trHeight w:val="93"/>
        </w:trPr>
        <w:tc>
          <w:tcPr>
            <w:tcW w:w="6615" w:type="dxa"/>
          </w:tcPr>
          <w:p w:rsidR="00DB59FB" w:rsidRPr="00B543AC" w:rsidRDefault="00DB59FB" w:rsidP="00D20FC7">
            <w:pPr>
              <w:pStyle w:val="Default"/>
              <w:numPr>
                <w:ilvl w:val="0"/>
                <w:numId w:val="5"/>
              </w:numPr>
              <w:spacing w:before="60" w:after="60" w:line="276" w:lineRule="auto"/>
              <w:ind w:left="426" w:hanging="284"/>
              <w:rPr>
                <w:rFonts w:asciiTheme="minorHAnsi" w:hAnsiTheme="minorHAnsi" w:cs="Times New Roman"/>
                <w:sz w:val="18"/>
                <w:szCs w:val="20"/>
                <w:lang w:val="fr-FR"/>
              </w:rPr>
            </w:pPr>
            <w:r w:rsidRPr="00B543AC">
              <w:rPr>
                <w:rFonts w:asciiTheme="minorHAnsi" w:hAnsiTheme="minorHAnsi" w:cs="Times New Roman"/>
                <w:sz w:val="18"/>
                <w:szCs w:val="20"/>
                <w:lang w:val="fr-FR"/>
              </w:rPr>
              <w:t>Information aux soumissionnaires</w:t>
            </w:r>
          </w:p>
        </w:tc>
        <w:tc>
          <w:tcPr>
            <w:tcW w:w="3285" w:type="dxa"/>
          </w:tcPr>
          <w:p w:rsidR="00DB59FB" w:rsidRPr="00B543AC" w:rsidRDefault="00AA62FD" w:rsidP="002911D6">
            <w:pPr>
              <w:pStyle w:val="Default"/>
              <w:spacing w:before="60" w:after="60" w:line="276" w:lineRule="auto"/>
              <w:rPr>
                <w:rFonts w:asciiTheme="minorHAnsi" w:hAnsiTheme="minorHAnsi" w:cs="Times New Roman"/>
                <w:sz w:val="18"/>
                <w:szCs w:val="20"/>
                <w:lang w:val="fr-FR"/>
              </w:rPr>
            </w:pPr>
            <w:r w:rsidRPr="00B543AC">
              <w:rPr>
                <w:rFonts w:asciiTheme="minorHAnsi" w:hAnsiTheme="minorHAnsi" w:cs="Times New Roman"/>
                <w:sz w:val="18"/>
                <w:szCs w:val="20"/>
                <w:lang w:val="fr-FR"/>
              </w:rPr>
              <w:t>M</w:t>
            </w:r>
            <w:r w:rsidR="00AA5A75" w:rsidRPr="00B543AC">
              <w:rPr>
                <w:rFonts w:asciiTheme="minorHAnsi" w:hAnsiTheme="minorHAnsi" w:cs="Times New Roman"/>
                <w:sz w:val="18"/>
                <w:szCs w:val="20"/>
                <w:lang w:val="fr-FR"/>
              </w:rPr>
              <w:t xml:space="preserve">i-février </w:t>
            </w:r>
            <w:r w:rsidR="00DB59FB" w:rsidRPr="00B543AC">
              <w:rPr>
                <w:rFonts w:asciiTheme="minorHAnsi" w:hAnsiTheme="minorHAnsi" w:cs="Times New Roman"/>
                <w:sz w:val="18"/>
                <w:szCs w:val="20"/>
                <w:lang w:val="fr-FR"/>
              </w:rPr>
              <w:t>2016</w:t>
            </w:r>
          </w:p>
        </w:tc>
      </w:tr>
      <w:tr w:rsidR="00DB59FB" w:rsidRPr="00B543AC" w:rsidTr="00DB5E47">
        <w:trPr>
          <w:trHeight w:val="70"/>
        </w:trPr>
        <w:tc>
          <w:tcPr>
            <w:tcW w:w="6615" w:type="dxa"/>
          </w:tcPr>
          <w:p w:rsidR="00DB59FB" w:rsidRPr="00B543AC" w:rsidRDefault="000005C0" w:rsidP="00D20FC7">
            <w:pPr>
              <w:pStyle w:val="Default"/>
              <w:numPr>
                <w:ilvl w:val="0"/>
                <w:numId w:val="5"/>
              </w:numPr>
              <w:spacing w:before="60" w:after="60" w:line="276" w:lineRule="auto"/>
              <w:ind w:left="426" w:hanging="284"/>
              <w:rPr>
                <w:rFonts w:asciiTheme="minorHAnsi" w:hAnsiTheme="minorHAnsi" w:cs="Times New Roman"/>
                <w:sz w:val="18"/>
                <w:szCs w:val="20"/>
                <w:lang w:val="fr-FR"/>
              </w:rPr>
            </w:pPr>
            <w:r>
              <w:rPr>
                <w:rFonts w:asciiTheme="minorHAnsi" w:hAnsiTheme="minorHAnsi" w:cs="Times New Roman"/>
                <w:sz w:val="18"/>
                <w:szCs w:val="20"/>
                <w:lang w:val="fr-FR"/>
              </w:rPr>
              <w:t>Signature du contrat</w:t>
            </w:r>
          </w:p>
        </w:tc>
        <w:tc>
          <w:tcPr>
            <w:tcW w:w="3285" w:type="dxa"/>
          </w:tcPr>
          <w:p w:rsidR="00DB59FB" w:rsidRPr="00B543AC" w:rsidRDefault="00AA62FD" w:rsidP="002911D6">
            <w:pPr>
              <w:pStyle w:val="Default"/>
              <w:spacing w:before="60" w:after="60" w:line="276" w:lineRule="auto"/>
              <w:rPr>
                <w:rFonts w:asciiTheme="minorHAnsi" w:hAnsiTheme="minorHAnsi" w:cs="Times New Roman"/>
                <w:sz w:val="18"/>
                <w:szCs w:val="20"/>
                <w:lang w:val="fr-FR"/>
              </w:rPr>
            </w:pPr>
            <w:r w:rsidRPr="00B543AC">
              <w:rPr>
                <w:rFonts w:asciiTheme="minorHAnsi" w:hAnsiTheme="minorHAnsi" w:cs="Times New Roman"/>
                <w:sz w:val="18"/>
                <w:szCs w:val="20"/>
                <w:lang w:val="fr-FR"/>
              </w:rPr>
              <w:t>M</w:t>
            </w:r>
            <w:r w:rsidR="00DB59FB" w:rsidRPr="00B543AC">
              <w:rPr>
                <w:rFonts w:asciiTheme="minorHAnsi" w:hAnsiTheme="minorHAnsi" w:cs="Times New Roman"/>
                <w:sz w:val="18"/>
                <w:szCs w:val="20"/>
                <w:lang w:val="fr-FR"/>
              </w:rPr>
              <w:t>i-mars 2016</w:t>
            </w:r>
          </w:p>
        </w:tc>
      </w:tr>
      <w:tr w:rsidR="00DB59FB" w:rsidRPr="00B543AC" w:rsidTr="006335D6">
        <w:trPr>
          <w:trHeight w:val="93"/>
        </w:trPr>
        <w:tc>
          <w:tcPr>
            <w:tcW w:w="6615" w:type="dxa"/>
          </w:tcPr>
          <w:p w:rsidR="00DB59FB" w:rsidRPr="00B543AC" w:rsidRDefault="00DB59FB" w:rsidP="00D20FC7">
            <w:pPr>
              <w:pStyle w:val="Default"/>
              <w:numPr>
                <w:ilvl w:val="0"/>
                <w:numId w:val="5"/>
              </w:numPr>
              <w:spacing w:before="60" w:after="60" w:line="276" w:lineRule="auto"/>
              <w:ind w:left="426" w:hanging="284"/>
              <w:rPr>
                <w:rFonts w:asciiTheme="minorHAnsi" w:hAnsiTheme="minorHAnsi" w:cs="Times New Roman"/>
                <w:sz w:val="18"/>
                <w:szCs w:val="20"/>
                <w:lang w:val="fr-FR"/>
              </w:rPr>
            </w:pPr>
            <w:r w:rsidRPr="00B543AC">
              <w:rPr>
                <w:rFonts w:asciiTheme="minorHAnsi" w:hAnsiTheme="minorHAnsi" w:cs="Times New Roman"/>
                <w:sz w:val="18"/>
                <w:szCs w:val="20"/>
                <w:lang w:val="fr-FR"/>
              </w:rPr>
              <w:t xml:space="preserve">Démarrage des activités </w:t>
            </w:r>
          </w:p>
        </w:tc>
        <w:tc>
          <w:tcPr>
            <w:tcW w:w="3285" w:type="dxa"/>
          </w:tcPr>
          <w:p w:rsidR="00DB59FB" w:rsidRPr="00B543AC" w:rsidRDefault="00AA62FD" w:rsidP="002911D6">
            <w:pPr>
              <w:pStyle w:val="Default"/>
              <w:spacing w:before="60" w:after="60" w:line="276" w:lineRule="auto"/>
              <w:rPr>
                <w:rFonts w:asciiTheme="minorHAnsi" w:hAnsiTheme="minorHAnsi" w:cs="Times New Roman"/>
                <w:sz w:val="18"/>
                <w:szCs w:val="20"/>
                <w:lang w:val="fr-FR"/>
              </w:rPr>
            </w:pPr>
            <w:r w:rsidRPr="00B543AC">
              <w:rPr>
                <w:rFonts w:asciiTheme="minorHAnsi" w:hAnsiTheme="minorHAnsi" w:cs="Times New Roman"/>
                <w:sz w:val="18"/>
                <w:szCs w:val="20"/>
                <w:lang w:val="fr-FR"/>
              </w:rPr>
              <w:t>A</w:t>
            </w:r>
            <w:r w:rsidR="00DB59FB" w:rsidRPr="00B543AC">
              <w:rPr>
                <w:rFonts w:asciiTheme="minorHAnsi" w:hAnsiTheme="minorHAnsi" w:cs="Times New Roman"/>
                <w:sz w:val="18"/>
                <w:szCs w:val="20"/>
                <w:lang w:val="fr-FR"/>
              </w:rPr>
              <w:t xml:space="preserve">vril 2016 </w:t>
            </w:r>
          </w:p>
        </w:tc>
      </w:tr>
    </w:tbl>
    <w:p w:rsidR="00342F21" w:rsidRPr="00B543AC" w:rsidRDefault="00342F21" w:rsidP="002911D6">
      <w:pPr>
        <w:spacing w:after="0"/>
        <w:rPr>
          <w:rFonts w:cs="Times New Roman"/>
          <w:color w:val="345A8B"/>
          <w:lang w:val="fr-FR"/>
        </w:rPr>
      </w:pPr>
      <w:r w:rsidRPr="00B543AC">
        <w:rPr>
          <w:rFonts w:cs="Times New Roman"/>
          <w:color w:val="345A8B"/>
          <w:lang w:val="fr-FR"/>
        </w:rPr>
        <w:br w:type="page"/>
      </w:r>
    </w:p>
    <w:p w:rsidR="00F721A2" w:rsidRPr="00B543AC" w:rsidRDefault="00F721A2" w:rsidP="00032D65">
      <w:pPr>
        <w:pStyle w:val="Heading1"/>
        <w:rPr>
          <w:rFonts w:asciiTheme="minorHAnsi" w:hAnsiTheme="minorHAnsi"/>
        </w:rPr>
      </w:pPr>
      <w:bookmarkStart w:id="3" w:name="_Toc437867881"/>
      <w:r w:rsidRPr="00B543AC">
        <w:rPr>
          <w:rFonts w:asciiTheme="minorHAnsi" w:hAnsiTheme="minorHAnsi"/>
        </w:rPr>
        <w:lastRenderedPageBreak/>
        <w:t xml:space="preserve">SECTION II - CONDITIONS </w:t>
      </w:r>
      <w:r w:rsidR="00296E1D" w:rsidRPr="00B543AC">
        <w:rPr>
          <w:rFonts w:asciiTheme="minorHAnsi" w:hAnsiTheme="minorHAnsi"/>
        </w:rPr>
        <w:t xml:space="preserve">GENERALES ET </w:t>
      </w:r>
      <w:r w:rsidRPr="00B543AC">
        <w:rPr>
          <w:rFonts w:asciiTheme="minorHAnsi" w:hAnsiTheme="minorHAnsi"/>
        </w:rPr>
        <w:t>PARTICULIERES</w:t>
      </w:r>
      <w:bookmarkEnd w:id="3"/>
    </w:p>
    <w:p w:rsidR="00296E1D" w:rsidRPr="00B543AC" w:rsidRDefault="00296E1D" w:rsidP="006335D6">
      <w:pPr>
        <w:pStyle w:val="Heading2"/>
        <w:rPr>
          <w:rFonts w:asciiTheme="minorHAnsi" w:hAnsiTheme="minorHAnsi"/>
        </w:rPr>
      </w:pPr>
      <w:bookmarkStart w:id="4" w:name="_Toc437867882"/>
      <w:r w:rsidRPr="00B543AC">
        <w:rPr>
          <w:rFonts w:asciiTheme="minorHAnsi" w:hAnsiTheme="minorHAnsi"/>
        </w:rPr>
        <w:t>Moyens, nature et durée des actions éligibles</w:t>
      </w:r>
      <w:bookmarkEnd w:id="4"/>
    </w:p>
    <w:p w:rsidR="00F721A2" w:rsidRPr="00B543AC" w:rsidRDefault="00F721A2" w:rsidP="006335D6">
      <w:pPr>
        <w:pStyle w:val="Heading3"/>
        <w:rPr>
          <w:rFonts w:asciiTheme="minorHAnsi" w:hAnsiTheme="minorHAnsi"/>
        </w:rPr>
      </w:pPr>
      <w:bookmarkStart w:id="5" w:name="_Toc437867883"/>
      <w:r w:rsidRPr="00B543AC">
        <w:rPr>
          <w:rFonts w:asciiTheme="minorHAnsi" w:hAnsiTheme="minorHAnsi"/>
        </w:rPr>
        <w:t>Moyens financiers disponibles</w:t>
      </w:r>
      <w:bookmarkEnd w:id="5"/>
    </w:p>
    <w:p w:rsidR="00F721A2" w:rsidRPr="00B543AC" w:rsidRDefault="00F721A2"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L’appel à proposition vise à financer un projet d’une durée maximale de 2 ans, et dispose d’un budget total </w:t>
      </w:r>
      <w:r w:rsidR="00320BCB" w:rsidRPr="00B543AC">
        <w:rPr>
          <w:rFonts w:cs="Times New Roman"/>
          <w:color w:val="000000"/>
          <w:lang w:val="fr-FR"/>
        </w:rPr>
        <w:t xml:space="preserve">indicatif </w:t>
      </w:r>
      <w:r w:rsidRPr="00B543AC">
        <w:rPr>
          <w:rFonts w:cs="Times New Roman"/>
          <w:color w:val="000000"/>
          <w:lang w:val="fr-FR"/>
        </w:rPr>
        <w:t>de deux millions USD (2.</w:t>
      </w:r>
      <w:r w:rsidR="00FD5A4F" w:rsidRPr="00B543AC">
        <w:rPr>
          <w:rFonts w:cs="Times New Roman"/>
          <w:color w:val="000000"/>
          <w:lang w:val="fr-FR"/>
        </w:rPr>
        <w:t>0</w:t>
      </w:r>
      <w:r w:rsidR="00F04E57" w:rsidRPr="00B543AC">
        <w:rPr>
          <w:rFonts w:cs="Times New Roman"/>
          <w:color w:val="000000"/>
          <w:lang w:val="fr-FR"/>
        </w:rPr>
        <w:t>0</w:t>
      </w:r>
      <w:r w:rsidRPr="00B543AC">
        <w:rPr>
          <w:rFonts w:cs="Times New Roman"/>
          <w:color w:val="000000"/>
          <w:lang w:val="fr-FR"/>
        </w:rPr>
        <w:t>0.000 $) provenant du PBF.</w:t>
      </w:r>
    </w:p>
    <w:p w:rsidR="00F721A2" w:rsidRPr="00B543AC" w:rsidRDefault="00F721A2" w:rsidP="006335D6">
      <w:pPr>
        <w:pStyle w:val="Heading3"/>
        <w:rPr>
          <w:rFonts w:asciiTheme="minorHAnsi" w:hAnsiTheme="minorHAnsi"/>
        </w:rPr>
      </w:pPr>
      <w:bookmarkStart w:id="6" w:name="_Toc437867884"/>
      <w:r w:rsidRPr="00B543AC">
        <w:rPr>
          <w:rFonts w:asciiTheme="minorHAnsi" w:hAnsiTheme="minorHAnsi"/>
        </w:rPr>
        <w:t>Couverture programmatique</w:t>
      </w:r>
      <w:bookmarkEnd w:id="6"/>
    </w:p>
    <w:p w:rsidR="00F721A2" w:rsidRPr="00B543AC" w:rsidRDefault="00F721A2"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L’appel à proposition vise à soutenir </w:t>
      </w:r>
      <w:r w:rsidR="00296E1D" w:rsidRPr="00B543AC">
        <w:rPr>
          <w:rFonts w:cs="Times New Roman"/>
          <w:color w:val="000000"/>
          <w:lang w:val="fr-FR"/>
        </w:rPr>
        <w:t>une</w:t>
      </w:r>
      <w:r w:rsidRPr="00B543AC">
        <w:rPr>
          <w:rFonts w:cs="Times New Roman"/>
          <w:color w:val="000000"/>
          <w:lang w:val="fr-FR"/>
        </w:rPr>
        <w:t xml:space="preserve"> proposition de projets relatifs aux sous-programmes suivants</w:t>
      </w:r>
      <w:r w:rsidR="00296E1D" w:rsidRPr="00B543AC">
        <w:rPr>
          <w:rFonts w:cs="Times New Roman"/>
          <w:color w:val="000000"/>
          <w:lang w:val="fr-FR"/>
        </w:rPr>
        <w:t> </w:t>
      </w:r>
      <w:r w:rsidRPr="00B543AC">
        <w:rPr>
          <w:rFonts w:cs="Times New Roman"/>
          <w:color w:val="000000"/>
          <w:lang w:val="fr-FR"/>
        </w:rPr>
        <w:t>:</w:t>
      </w:r>
    </w:p>
    <w:p w:rsidR="00F721A2" w:rsidRPr="00B543AC" w:rsidRDefault="00F721A2" w:rsidP="002911D6">
      <w:pPr>
        <w:autoSpaceDE w:val="0"/>
        <w:autoSpaceDN w:val="0"/>
        <w:adjustRightInd w:val="0"/>
        <w:spacing w:after="0"/>
        <w:jc w:val="both"/>
        <w:rPr>
          <w:rFonts w:cs="Times New Roman"/>
          <w:color w:val="000000"/>
          <w:lang w:val="fr-FR"/>
        </w:rPr>
      </w:pPr>
    </w:p>
    <w:p w:rsidR="00B543AC" w:rsidRPr="000005C0" w:rsidRDefault="00B543AC" w:rsidP="00D20FC7">
      <w:pPr>
        <w:pStyle w:val="ListParagraph"/>
        <w:numPr>
          <w:ilvl w:val="0"/>
          <w:numId w:val="19"/>
        </w:numPr>
        <w:rPr>
          <w:lang w:val="fr-FR"/>
        </w:rPr>
      </w:pPr>
      <w:r w:rsidRPr="000005C0">
        <w:rPr>
          <w:lang w:val="fr-FR"/>
        </w:rPr>
        <w:t xml:space="preserve">Sous-programme 1 : Participation des acteurs du conflit et mise en place d’une plateforme de dialogue </w:t>
      </w:r>
      <w:r w:rsidR="000005C0" w:rsidRPr="000005C0">
        <w:rPr>
          <w:lang w:val="fr-FR"/>
        </w:rPr>
        <w:t>et de gouvernance du programme</w:t>
      </w:r>
      <w:r w:rsidRPr="000005C0">
        <w:rPr>
          <w:lang w:val="fr-FR"/>
        </w:rPr>
        <w:t>;</w:t>
      </w:r>
    </w:p>
    <w:p w:rsidR="00B543AC" w:rsidRPr="000005C0" w:rsidRDefault="00B543AC" w:rsidP="00D20FC7">
      <w:pPr>
        <w:pStyle w:val="ListParagraph"/>
        <w:numPr>
          <w:ilvl w:val="0"/>
          <w:numId w:val="19"/>
        </w:numPr>
        <w:rPr>
          <w:lang w:val="fr-FR"/>
        </w:rPr>
      </w:pPr>
      <w:r w:rsidRPr="000005C0">
        <w:rPr>
          <w:lang w:val="fr-FR"/>
        </w:rPr>
        <w:t>Sous-programme 2 : Organisation du dialogue démocratique sur la Chefferie du Bashali ;</w:t>
      </w:r>
    </w:p>
    <w:p w:rsidR="000005C0" w:rsidRPr="000005C0" w:rsidRDefault="00B543AC" w:rsidP="00D20FC7">
      <w:pPr>
        <w:pStyle w:val="ListParagraph"/>
        <w:numPr>
          <w:ilvl w:val="0"/>
          <w:numId w:val="19"/>
        </w:numPr>
        <w:rPr>
          <w:lang w:val="fr-FR"/>
        </w:rPr>
      </w:pPr>
      <w:r w:rsidRPr="000005C0">
        <w:rPr>
          <w:lang w:val="fr-FR"/>
        </w:rPr>
        <w:t xml:space="preserve">Sous-programme 3 : Recherche-actions et dialogue démocratique dans la Chefferie du Bwito </w:t>
      </w:r>
    </w:p>
    <w:p w:rsidR="00B543AC" w:rsidRPr="000005C0" w:rsidRDefault="00B543AC" w:rsidP="00D20FC7">
      <w:pPr>
        <w:pStyle w:val="ListParagraph"/>
        <w:numPr>
          <w:ilvl w:val="0"/>
          <w:numId w:val="19"/>
        </w:numPr>
        <w:rPr>
          <w:lang w:val="fr-FR"/>
        </w:rPr>
      </w:pPr>
      <w:r w:rsidRPr="000005C0">
        <w:rPr>
          <w:lang w:val="fr-FR"/>
        </w:rPr>
        <w:t>Sous-programme 4 : Mobilisation des acteurs « clés » et relais entre les niveaux local, pr</w:t>
      </w:r>
      <w:r w:rsidR="000005C0" w:rsidRPr="000005C0">
        <w:rPr>
          <w:lang w:val="fr-FR"/>
        </w:rPr>
        <w:t xml:space="preserve">ovincial, national et régional </w:t>
      </w:r>
      <w:r w:rsidRPr="000005C0">
        <w:rPr>
          <w:lang w:val="fr-FR"/>
        </w:rPr>
        <w:t>;</w:t>
      </w:r>
    </w:p>
    <w:p w:rsidR="00B543AC" w:rsidRPr="001468EE" w:rsidRDefault="00B543AC" w:rsidP="00D20FC7">
      <w:pPr>
        <w:pStyle w:val="ListParagraph"/>
        <w:numPr>
          <w:ilvl w:val="0"/>
          <w:numId w:val="19"/>
        </w:numPr>
        <w:rPr>
          <w:lang w:val="fr-FR"/>
        </w:rPr>
      </w:pPr>
      <w:r w:rsidRPr="001468EE">
        <w:rPr>
          <w:lang w:val="fr-FR"/>
        </w:rPr>
        <w:t xml:space="preserve">Sous-programme 5 : Accompagnement et facilitation des processus de dialogue </w:t>
      </w:r>
    </w:p>
    <w:p w:rsidR="000005C0" w:rsidRPr="001468EE" w:rsidRDefault="000005C0" w:rsidP="00EE5C62">
      <w:pPr>
        <w:pStyle w:val="ListParagraph"/>
        <w:spacing w:after="0" w:line="240" w:lineRule="auto"/>
        <w:rPr>
          <w:lang w:val="fr-FR"/>
        </w:rPr>
      </w:pPr>
    </w:p>
    <w:p w:rsidR="00F721A2" w:rsidRPr="00B543AC" w:rsidRDefault="00F721A2" w:rsidP="006335D6">
      <w:pPr>
        <w:pStyle w:val="Heading3"/>
        <w:rPr>
          <w:rFonts w:asciiTheme="minorHAnsi" w:hAnsiTheme="minorHAnsi"/>
        </w:rPr>
      </w:pPr>
      <w:bookmarkStart w:id="7" w:name="_Toc437867885"/>
      <w:r w:rsidRPr="00B543AC">
        <w:rPr>
          <w:rFonts w:asciiTheme="minorHAnsi" w:hAnsiTheme="minorHAnsi"/>
        </w:rPr>
        <w:t xml:space="preserve">Nature des actions </w:t>
      </w:r>
      <w:r w:rsidR="00296E1D" w:rsidRPr="00B543AC">
        <w:rPr>
          <w:rFonts w:asciiTheme="minorHAnsi" w:hAnsiTheme="minorHAnsi"/>
        </w:rPr>
        <w:t xml:space="preserve">et coûts </w:t>
      </w:r>
      <w:r w:rsidRPr="00B543AC">
        <w:rPr>
          <w:rFonts w:asciiTheme="minorHAnsi" w:hAnsiTheme="minorHAnsi"/>
        </w:rPr>
        <w:t>éligibles</w:t>
      </w:r>
      <w:bookmarkEnd w:id="7"/>
    </w:p>
    <w:p w:rsidR="00296E1D" w:rsidRPr="00B543AC" w:rsidRDefault="00296E1D" w:rsidP="006335D6">
      <w:pPr>
        <w:pStyle w:val="Heading4"/>
        <w:rPr>
          <w:rFonts w:asciiTheme="minorHAnsi" w:hAnsiTheme="minorHAnsi"/>
        </w:rPr>
      </w:pPr>
      <w:r w:rsidRPr="00B543AC">
        <w:rPr>
          <w:rFonts w:asciiTheme="minorHAnsi" w:hAnsiTheme="minorHAnsi"/>
        </w:rPr>
        <w:t>Nature des actions éligibles</w:t>
      </w:r>
    </w:p>
    <w:p w:rsidR="00CB3C1C" w:rsidRPr="00B543AC" w:rsidRDefault="00CB3C1C" w:rsidP="00245D1A">
      <w:pPr>
        <w:spacing w:after="0" w:line="240" w:lineRule="auto"/>
        <w:rPr>
          <w:rFonts w:cs="Times New Roman"/>
          <w:highlight w:val="yellow"/>
          <w:lang w:val="fr-FR"/>
        </w:rPr>
      </w:pPr>
    </w:p>
    <w:p w:rsidR="0021750F" w:rsidRPr="00B543AC" w:rsidRDefault="00320BCB" w:rsidP="00320BCB">
      <w:pPr>
        <w:autoSpaceDE w:val="0"/>
        <w:autoSpaceDN w:val="0"/>
        <w:adjustRightInd w:val="0"/>
        <w:spacing w:after="0" w:line="240" w:lineRule="auto"/>
        <w:jc w:val="both"/>
        <w:rPr>
          <w:rFonts w:cs="Times New Roman"/>
          <w:color w:val="000000"/>
          <w:lang w:val="fr-FR"/>
        </w:rPr>
      </w:pPr>
      <w:r w:rsidRPr="00B543AC">
        <w:rPr>
          <w:rFonts w:cs="Times New Roman"/>
          <w:color w:val="000000"/>
          <w:lang w:val="fr-FR"/>
        </w:rPr>
        <w:t>En dehors de la qualité de la méthodologie proposée, les acti</w:t>
      </w:r>
      <w:r w:rsidR="00245D1A" w:rsidRPr="00B543AC">
        <w:rPr>
          <w:rFonts w:cs="Times New Roman"/>
          <w:color w:val="000000"/>
          <w:lang w:val="fr-FR"/>
        </w:rPr>
        <w:t>ons</w:t>
      </w:r>
      <w:r w:rsidRPr="00B543AC">
        <w:rPr>
          <w:rFonts w:cs="Times New Roman"/>
          <w:color w:val="000000"/>
          <w:lang w:val="fr-FR"/>
        </w:rPr>
        <w:t xml:space="preserve"> envisagées seront évalué</w:t>
      </w:r>
      <w:r w:rsidR="0021750F" w:rsidRPr="00B543AC">
        <w:rPr>
          <w:rFonts w:cs="Times New Roman"/>
          <w:color w:val="000000"/>
          <w:lang w:val="fr-FR"/>
        </w:rPr>
        <w:t>e</w:t>
      </w:r>
      <w:r w:rsidRPr="00B543AC">
        <w:rPr>
          <w:rFonts w:cs="Times New Roman"/>
          <w:color w:val="000000"/>
          <w:lang w:val="fr-FR"/>
        </w:rPr>
        <w:t>s sur l</w:t>
      </w:r>
      <w:r w:rsidR="0021750F" w:rsidRPr="00B543AC">
        <w:rPr>
          <w:rFonts w:cs="Times New Roman"/>
          <w:color w:val="000000"/>
          <w:lang w:val="fr-FR"/>
        </w:rPr>
        <w:t>eur</w:t>
      </w:r>
      <w:r w:rsidRPr="00B543AC">
        <w:rPr>
          <w:rFonts w:cs="Times New Roman"/>
          <w:color w:val="000000"/>
          <w:lang w:val="fr-FR"/>
        </w:rPr>
        <w:t xml:space="preserve"> </w:t>
      </w:r>
      <w:r w:rsidR="0021750F" w:rsidRPr="00B543AC">
        <w:rPr>
          <w:rFonts w:cs="Times New Roman"/>
          <w:color w:val="000000"/>
          <w:lang w:val="fr-FR"/>
        </w:rPr>
        <w:t xml:space="preserve">pertinence, </w:t>
      </w:r>
      <w:r w:rsidRPr="00B543AC">
        <w:rPr>
          <w:rFonts w:cs="Times New Roman"/>
          <w:color w:val="000000"/>
          <w:lang w:val="fr-FR"/>
        </w:rPr>
        <w:t xml:space="preserve">qualité et faisabilité </w:t>
      </w:r>
      <w:r w:rsidR="0021750F" w:rsidRPr="00B543AC">
        <w:rPr>
          <w:rFonts w:cs="Times New Roman"/>
          <w:color w:val="000000"/>
          <w:lang w:val="fr-FR"/>
        </w:rPr>
        <w:t xml:space="preserve">au regard </w:t>
      </w:r>
      <w:r w:rsidRPr="00B543AC">
        <w:rPr>
          <w:rFonts w:cs="Times New Roman"/>
          <w:color w:val="000000"/>
          <w:lang w:val="fr-FR"/>
        </w:rPr>
        <w:t>de</w:t>
      </w:r>
      <w:r w:rsidR="0021750F" w:rsidRPr="00B543AC">
        <w:rPr>
          <w:rFonts w:cs="Times New Roman"/>
          <w:color w:val="000000"/>
          <w:lang w:val="fr-FR"/>
        </w:rPr>
        <w:t xml:space="preserve">s objectifs et résultats attendus de la mise en œuvre de la </w:t>
      </w:r>
      <w:r w:rsidR="0021750F" w:rsidRPr="00B543AC">
        <w:rPr>
          <w:rFonts w:cs="Times New Roman"/>
          <w:color w:val="000000"/>
          <w:lang w:val="fr-FR" w:eastAsia="en-GB"/>
        </w:rPr>
        <w:t>composante « Dialogue démocra</w:t>
      </w:r>
      <w:r w:rsidR="0021750F" w:rsidRPr="00B543AC">
        <w:rPr>
          <w:rFonts w:cs="Times New Roman"/>
          <w:color w:val="000000"/>
          <w:lang w:val="fr-FR"/>
        </w:rPr>
        <w:t xml:space="preserve">tique ». Toute activité ne correspondant pas à l’approche de stabilisation des SPS et PAPS </w:t>
      </w:r>
      <w:r w:rsidR="00AA1A59" w:rsidRPr="00B543AC">
        <w:rPr>
          <w:rFonts w:cs="Times New Roman"/>
          <w:color w:val="000000"/>
          <w:lang w:val="fr-FR"/>
        </w:rPr>
        <w:t xml:space="preserve">et aux </w:t>
      </w:r>
      <w:r w:rsidR="001B1CF7" w:rsidRPr="00B543AC">
        <w:rPr>
          <w:rFonts w:cs="Times New Roman"/>
          <w:color w:val="000000"/>
          <w:lang w:val="fr-FR"/>
        </w:rPr>
        <w:t>spécificité</w:t>
      </w:r>
      <w:r w:rsidR="00AA1A59" w:rsidRPr="00B543AC">
        <w:rPr>
          <w:rFonts w:cs="Times New Roman"/>
          <w:color w:val="000000"/>
          <w:lang w:val="fr-FR"/>
        </w:rPr>
        <w:t>s</w:t>
      </w:r>
      <w:r w:rsidR="00030A99" w:rsidRPr="00B543AC">
        <w:rPr>
          <w:rFonts w:cs="Times New Roman"/>
          <w:color w:val="000000"/>
          <w:lang w:val="fr-FR"/>
        </w:rPr>
        <w:t xml:space="preserve"> de</w:t>
      </w:r>
      <w:r w:rsidR="001B1CF7" w:rsidRPr="00B543AC">
        <w:rPr>
          <w:rFonts w:cs="Times New Roman"/>
          <w:color w:val="000000"/>
          <w:lang w:val="fr-FR"/>
        </w:rPr>
        <w:t xml:space="preserve"> la philosophie de la</w:t>
      </w:r>
      <w:r w:rsidR="00AA1A59" w:rsidRPr="00B543AC">
        <w:rPr>
          <w:rFonts w:cs="Times New Roman"/>
          <w:color w:val="000000"/>
          <w:lang w:val="fr-FR"/>
        </w:rPr>
        <w:t xml:space="preserve"> stratégie ISSSS</w:t>
      </w:r>
      <w:r w:rsidR="001B1CF7" w:rsidRPr="00B543AC">
        <w:rPr>
          <w:rFonts w:cs="Times New Roman"/>
          <w:color w:val="000000"/>
          <w:lang w:val="fr-FR"/>
        </w:rPr>
        <w:t xml:space="preserve"> révisé</w:t>
      </w:r>
      <w:r w:rsidR="00AA1A59" w:rsidRPr="00B543AC">
        <w:rPr>
          <w:rFonts w:cs="Times New Roman"/>
          <w:color w:val="000000"/>
          <w:lang w:val="fr-FR"/>
        </w:rPr>
        <w:t>e</w:t>
      </w:r>
      <w:r w:rsidR="001B1CF7" w:rsidRPr="00B543AC">
        <w:rPr>
          <w:rFonts w:cs="Times New Roman"/>
          <w:color w:val="000000"/>
          <w:lang w:val="fr-FR"/>
        </w:rPr>
        <w:t xml:space="preserve"> </w:t>
      </w:r>
      <w:r w:rsidR="00030A99" w:rsidRPr="00B543AC">
        <w:rPr>
          <w:rFonts w:cs="Times New Roman"/>
          <w:color w:val="000000"/>
          <w:lang w:val="fr-FR"/>
        </w:rPr>
        <w:t xml:space="preserve"> </w:t>
      </w:r>
      <w:r w:rsidR="0021750F" w:rsidRPr="00B543AC">
        <w:rPr>
          <w:rFonts w:cs="Times New Roman"/>
          <w:color w:val="000000"/>
          <w:lang w:val="fr-FR"/>
        </w:rPr>
        <w:t>sera considérée comme inéligible.</w:t>
      </w:r>
      <w:r w:rsidR="004F06A4" w:rsidRPr="004F06A4">
        <w:rPr>
          <w:lang w:val="fr-FR"/>
        </w:rPr>
        <w:t xml:space="preserve"> </w:t>
      </w:r>
      <w:r w:rsidR="004F06A4">
        <w:rPr>
          <w:lang w:val="fr-FR"/>
        </w:rPr>
        <w:t>L</w:t>
      </w:r>
      <w:r w:rsidR="004F06A4" w:rsidRPr="004F06A4">
        <w:rPr>
          <w:rFonts w:cs="Times New Roman"/>
          <w:color w:val="000000"/>
          <w:lang w:val="fr-FR"/>
        </w:rPr>
        <w:t>es approches et pratiques innovatrices qui permettent de renforcer le caractère intégré, holistique et ciblé de la stabilisation sont particulièrement encouragées.</w:t>
      </w:r>
    </w:p>
    <w:p w:rsidR="00296E1D" w:rsidRPr="00B543AC" w:rsidRDefault="00296E1D" w:rsidP="006335D6">
      <w:pPr>
        <w:pStyle w:val="Heading4"/>
        <w:rPr>
          <w:rFonts w:asciiTheme="minorHAnsi" w:hAnsiTheme="minorHAnsi"/>
        </w:rPr>
      </w:pPr>
      <w:r w:rsidRPr="00B543AC">
        <w:rPr>
          <w:rFonts w:asciiTheme="minorHAnsi" w:hAnsiTheme="minorHAnsi"/>
        </w:rPr>
        <w:t>Nature des coûts éligibles</w:t>
      </w:r>
      <w:r w:rsidR="00320BCB" w:rsidRPr="00B543AC">
        <w:rPr>
          <w:rFonts w:asciiTheme="minorHAnsi" w:hAnsiTheme="minorHAnsi"/>
        </w:rPr>
        <w:t xml:space="preserve"> </w:t>
      </w:r>
    </w:p>
    <w:p w:rsidR="00296E1D" w:rsidRPr="00B543AC" w:rsidRDefault="00296E1D" w:rsidP="002911D6">
      <w:pPr>
        <w:autoSpaceDE w:val="0"/>
        <w:autoSpaceDN w:val="0"/>
        <w:adjustRightInd w:val="0"/>
        <w:spacing w:after="0"/>
        <w:jc w:val="both"/>
        <w:rPr>
          <w:rFonts w:cs="Times New Roman"/>
          <w:color w:val="000000"/>
          <w:highlight w:val="yellow"/>
          <w:lang w:val="fr-FR"/>
        </w:rPr>
      </w:pPr>
    </w:p>
    <w:p w:rsidR="00296E1D" w:rsidRPr="00B543AC" w:rsidRDefault="00296E1D" w:rsidP="002911D6">
      <w:pPr>
        <w:autoSpaceDE w:val="0"/>
        <w:autoSpaceDN w:val="0"/>
        <w:adjustRightInd w:val="0"/>
        <w:spacing w:after="0"/>
        <w:jc w:val="both"/>
        <w:rPr>
          <w:rFonts w:cs="Times New Roman"/>
          <w:color w:val="000000"/>
          <w:lang w:val="fr-FR"/>
        </w:rPr>
      </w:pPr>
      <w:r w:rsidRPr="00B543AC">
        <w:rPr>
          <w:rFonts w:cs="Times New Roman"/>
          <w:color w:val="000000"/>
          <w:lang w:val="fr-FR"/>
        </w:rPr>
        <w:t>De manière générale sont considérés comme éligibles</w:t>
      </w:r>
      <w:r w:rsidR="0021750F" w:rsidRPr="00B543AC">
        <w:rPr>
          <w:rFonts w:cs="Times New Roman"/>
          <w:color w:val="000000"/>
          <w:lang w:val="fr-FR"/>
        </w:rPr>
        <w:t xml:space="preserve"> l’ensemble d</w:t>
      </w:r>
      <w:r w:rsidRPr="00B543AC">
        <w:rPr>
          <w:rFonts w:cs="Times New Roman"/>
          <w:color w:val="000000"/>
          <w:lang w:val="fr-FR"/>
        </w:rPr>
        <w:t xml:space="preserve">es coûts </w:t>
      </w:r>
      <w:r w:rsidR="00041456" w:rsidRPr="00B543AC">
        <w:rPr>
          <w:rFonts w:cs="Times New Roman"/>
          <w:color w:val="000000"/>
          <w:lang w:val="fr-FR"/>
        </w:rPr>
        <w:t xml:space="preserve">reportés dans le modèle de budget joint en </w:t>
      </w:r>
      <w:r w:rsidR="00641DB5" w:rsidRPr="00B543AC">
        <w:rPr>
          <w:rFonts w:cs="Times New Roman"/>
          <w:color w:val="000000"/>
          <w:lang w:val="fr-FR"/>
        </w:rPr>
        <w:t>A</w:t>
      </w:r>
      <w:r w:rsidR="00041456" w:rsidRPr="00B543AC">
        <w:rPr>
          <w:rFonts w:cs="Times New Roman"/>
          <w:color w:val="000000"/>
          <w:lang w:val="fr-FR"/>
        </w:rPr>
        <w:t xml:space="preserve">nnexe B. Les catégories </w:t>
      </w:r>
      <w:r w:rsidRPr="00B543AC">
        <w:rPr>
          <w:rFonts w:cs="Times New Roman"/>
          <w:color w:val="000000"/>
          <w:lang w:val="fr-FR"/>
        </w:rPr>
        <w:t>suivant</w:t>
      </w:r>
      <w:r w:rsidR="00041456" w:rsidRPr="00B543AC">
        <w:rPr>
          <w:rFonts w:cs="Times New Roman"/>
          <w:color w:val="000000"/>
          <w:lang w:val="fr-FR"/>
        </w:rPr>
        <w:t>e</w:t>
      </w:r>
      <w:r w:rsidRPr="00B543AC">
        <w:rPr>
          <w:rFonts w:cs="Times New Roman"/>
          <w:color w:val="000000"/>
          <w:lang w:val="fr-FR"/>
        </w:rPr>
        <w:t xml:space="preserve">s </w:t>
      </w:r>
      <w:r w:rsidR="00041456" w:rsidRPr="00B543AC">
        <w:rPr>
          <w:rFonts w:cs="Times New Roman"/>
          <w:color w:val="000000"/>
          <w:lang w:val="fr-FR"/>
        </w:rPr>
        <w:t xml:space="preserve">sont inéligibles </w:t>
      </w:r>
      <w:r w:rsidRPr="00B543AC">
        <w:rPr>
          <w:rFonts w:cs="Times New Roman"/>
          <w:color w:val="000000"/>
          <w:lang w:val="fr-FR"/>
        </w:rPr>
        <w:t>:</w:t>
      </w:r>
    </w:p>
    <w:p w:rsidR="00296E1D" w:rsidRPr="00B543AC" w:rsidRDefault="00296E1D" w:rsidP="002911D6">
      <w:pPr>
        <w:autoSpaceDE w:val="0"/>
        <w:autoSpaceDN w:val="0"/>
        <w:adjustRightInd w:val="0"/>
        <w:spacing w:after="0"/>
        <w:jc w:val="both"/>
        <w:rPr>
          <w:rFonts w:cs="Times New Roman"/>
          <w:color w:val="000000"/>
          <w:lang w:val="fr-FR"/>
        </w:rPr>
      </w:pPr>
    </w:p>
    <w:p w:rsidR="00296E1D" w:rsidRPr="00B543AC" w:rsidRDefault="00296E1D" w:rsidP="00D20FC7">
      <w:pPr>
        <w:pStyle w:val="ListParagraph"/>
        <w:numPr>
          <w:ilvl w:val="0"/>
          <w:numId w:val="7"/>
        </w:numPr>
        <w:autoSpaceDE w:val="0"/>
        <w:autoSpaceDN w:val="0"/>
        <w:adjustRightInd w:val="0"/>
        <w:spacing w:after="0"/>
        <w:jc w:val="both"/>
        <w:rPr>
          <w:rFonts w:cs="Times New Roman"/>
          <w:color w:val="000000"/>
          <w:lang w:val="fr-FR"/>
        </w:rPr>
      </w:pPr>
      <w:r w:rsidRPr="00B543AC">
        <w:rPr>
          <w:rFonts w:cs="Times New Roman"/>
          <w:color w:val="000000"/>
          <w:lang w:val="fr-FR"/>
        </w:rPr>
        <w:t>les dépenses non directement liées au projet ;</w:t>
      </w:r>
    </w:p>
    <w:p w:rsidR="00296E1D" w:rsidRPr="00B543AC" w:rsidRDefault="00296E1D" w:rsidP="00D20FC7">
      <w:pPr>
        <w:pStyle w:val="ListParagraph"/>
        <w:numPr>
          <w:ilvl w:val="0"/>
          <w:numId w:val="7"/>
        </w:numPr>
        <w:autoSpaceDE w:val="0"/>
        <w:autoSpaceDN w:val="0"/>
        <w:adjustRightInd w:val="0"/>
        <w:spacing w:after="0"/>
        <w:jc w:val="both"/>
        <w:rPr>
          <w:rFonts w:cs="Times New Roman"/>
          <w:color w:val="000000"/>
          <w:lang w:val="fr-FR"/>
        </w:rPr>
      </w:pPr>
      <w:r w:rsidRPr="00B543AC">
        <w:rPr>
          <w:rFonts w:cs="Times New Roman"/>
          <w:color w:val="000000"/>
          <w:lang w:val="fr-FR"/>
        </w:rPr>
        <w:t>les prestations effectuées dans le cadre d’autres projets en cours d’instruction ou d’exécution ;</w:t>
      </w:r>
    </w:p>
    <w:p w:rsidR="00296E1D" w:rsidRPr="00B543AC" w:rsidRDefault="00296E1D" w:rsidP="00D20FC7">
      <w:pPr>
        <w:pStyle w:val="ListParagraph"/>
        <w:numPr>
          <w:ilvl w:val="0"/>
          <w:numId w:val="7"/>
        </w:numPr>
        <w:autoSpaceDE w:val="0"/>
        <w:autoSpaceDN w:val="0"/>
        <w:adjustRightInd w:val="0"/>
        <w:spacing w:after="0"/>
        <w:jc w:val="both"/>
        <w:rPr>
          <w:rFonts w:cs="Times New Roman"/>
          <w:color w:val="000000"/>
          <w:lang w:val="fr-FR"/>
        </w:rPr>
      </w:pPr>
      <w:r w:rsidRPr="00B543AC">
        <w:rPr>
          <w:rFonts w:cs="Times New Roman"/>
          <w:color w:val="000000"/>
          <w:lang w:val="fr-FR"/>
        </w:rPr>
        <w:t>les dettes et les charges de la dette ;</w:t>
      </w:r>
    </w:p>
    <w:p w:rsidR="00296E1D" w:rsidRPr="00B543AC" w:rsidRDefault="00296E1D" w:rsidP="00D20FC7">
      <w:pPr>
        <w:pStyle w:val="ListParagraph"/>
        <w:numPr>
          <w:ilvl w:val="0"/>
          <w:numId w:val="7"/>
        </w:numPr>
        <w:autoSpaceDE w:val="0"/>
        <w:autoSpaceDN w:val="0"/>
        <w:adjustRightInd w:val="0"/>
        <w:spacing w:after="0"/>
        <w:jc w:val="both"/>
        <w:rPr>
          <w:rFonts w:cs="Times New Roman"/>
          <w:color w:val="000000"/>
          <w:lang w:val="fr-FR"/>
        </w:rPr>
      </w:pPr>
      <w:r w:rsidRPr="00B543AC">
        <w:rPr>
          <w:rFonts w:cs="Times New Roman"/>
          <w:color w:val="000000"/>
          <w:lang w:val="fr-FR"/>
        </w:rPr>
        <w:t>les provisions pour pertes ou dettes futures éventuelles ;</w:t>
      </w:r>
    </w:p>
    <w:p w:rsidR="00296E1D" w:rsidRPr="00B543AC" w:rsidRDefault="00296E1D" w:rsidP="00D20FC7">
      <w:pPr>
        <w:pStyle w:val="ListParagraph"/>
        <w:numPr>
          <w:ilvl w:val="0"/>
          <w:numId w:val="7"/>
        </w:numPr>
        <w:autoSpaceDE w:val="0"/>
        <w:autoSpaceDN w:val="0"/>
        <w:adjustRightInd w:val="0"/>
        <w:spacing w:after="0"/>
        <w:jc w:val="both"/>
        <w:rPr>
          <w:rFonts w:cs="Times New Roman"/>
          <w:color w:val="000000"/>
          <w:lang w:val="fr-FR"/>
        </w:rPr>
      </w:pPr>
      <w:r w:rsidRPr="00B543AC">
        <w:rPr>
          <w:rFonts w:cs="Times New Roman"/>
          <w:color w:val="000000"/>
          <w:lang w:val="fr-FR"/>
        </w:rPr>
        <w:t>les intérêts débiteurs ;</w:t>
      </w:r>
    </w:p>
    <w:p w:rsidR="00296E1D" w:rsidRPr="00B543AC" w:rsidRDefault="00296E1D" w:rsidP="00D20FC7">
      <w:pPr>
        <w:pStyle w:val="ListParagraph"/>
        <w:numPr>
          <w:ilvl w:val="0"/>
          <w:numId w:val="7"/>
        </w:numPr>
        <w:autoSpaceDE w:val="0"/>
        <w:autoSpaceDN w:val="0"/>
        <w:adjustRightInd w:val="0"/>
        <w:spacing w:after="0"/>
        <w:jc w:val="both"/>
        <w:rPr>
          <w:rFonts w:cs="Times New Roman"/>
          <w:color w:val="000000"/>
          <w:lang w:val="fr-FR"/>
        </w:rPr>
      </w:pPr>
      <w:r w:rsidRPr="00B543AC">
        <w:rPr>
          <w:rFonts w:cs="Times New Roman"/>
          <w:color w:val="000000"/>
          <w:lang w:val="fr-FR"/>
        </w:rPr>
        <w:t>les pertes de change ; et</w:t>
      </w:r>
    </w:p>
    <w:p w:rsidR="00296E1D" w:rsidRPr="00B543AC" w:rsidRDefault="00296E1D" w:rsidP="00D20FC7">
      <w:pPr>
        <w:pStyle w:val="ListParagraph"/>
        <w:numPr>
          <w:ilvl w:val="0"/>
          <w:numId w:val="7"/>
        </w:numPr>
        <w:autoSpaceDE w:val="0"/>
        <w:autoSpaceDN w:val="0"/>
        <w:adjustRightInd w:val="0"/>
        <w:spacing w:after="0"/>
        <w:jc w:val="both"/>
        <w:rPr>
          <w:rFonts w:cs="Times New Roman"/>
          <w:color w:val="000000"/>
          <w:lang w:val="fr-FR"/>
        </w:rPr>
      </w:pPr>
      <w:r w:rsidRPr="00B543AC">
        <w:rPr>
          <w:rFonts w:cs="Times New Roman"/>
          <w:color w:val="000000"/>
          <w:lang w:val="fr-FR"/>
        </w:rPr>
        <w:lastRenderedPageBreak/>
        <w:t>les crédits à des tiers.</w:t>
      </w:r>
    </w:p>
    <w:p w:rsidR="00DD64E6" w:rsidRDefault="00DD64E6" w:rsidP="002911D6">
      <w:pPr>
        <w:autoSpaceDE w:val="0"/>
        <w:autoSpaceDN w:val="0"/>
        <w:adjustRightInd w:val="0"/>
        <w:spacing w:after="0"/>
        <w:jc w:val="both"/>
        <w:rPr>
          <w:rFonts w:cs="Times New Roman"/>
          <w:color w:val="000000"/>
          <w:lang w:val="fr-FR"/>
        </w:rPr>
      </w:pPr>
    </w:p>
    <w:p w:rsidR="00F721A2" w:rsidRPr="00B543AC" w:rsidRDefault="00296E1D"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De manière </w:t>
      </w:r>
      <w:r w:rsidR="00CB3C1C" w:rsidRPr="00B543AC">
        <w:rPr>
          <w:rFonts w:cs="Times New Roman"/>
          <w:color w:val="000000"/>
          <w:lang w:val="fr-FR"/>
        </w:rPr>
        <w:t>spécifique</w:t>
      </w:r>
      <w:r w:rsidRPr="00B543AC">
        <w:rPr>
          <w:rFonts w:cs="Times New Roman"/>
          <w:color w:val="000000"/>
          <w:lang w:val="fr-FR"/>
        </w:rPr>
        <w:t xml:space="preserve">, </w:t>
      </w:r>
      <w:r w:rsidR="002F428B" w:rsidRPr="00B543AC">
        <w:rPr>
          <w:rFonts w:cs="Times New Roman"/>
          <w:color w:val="000000"/>
          <w:lang w:val="fr-FR"/>
        </w:rPr>
        <w:t>l</w:t>
      </w:r>
      <w:r w:rsidRPr="00B543AC">
        <w:rPr>
          <w:rFonts w:cs="Times New Roman"/>
          <w:color w:val="000000"/>
          <w:lang w:val="fr-FR"/>
        </w:rPr>
        <w:t xml:space="preserve">es soumissionnaires prendront en charge tous les frais afférents à la préparation et à la transmission de leurs offres. </w:t>
      </w:r>
    </w:p>
    <w:p w:rsidR="00296E1D" w:rsidRPr="00B543AC" w:rsidRDefault="00296E1D" w:rsidP="006335D6">
      <w:pPr>
        <w:pStyle w:val="Heading3"/>
        <w:rPr>
          <w:rFonts w:asciiTheme="minorHAnsi" w:hAnsiTheme="minorHAnsi"/>
        </w:rPr>
      </w:pPr>
      <w:bookmarkStart w:id="8" w:name="_Toc437867886"/>
      <w:r w:rsidRPr="00B543AC">
        <w:rPr>
          <w:rFonts w:asciiTheme="minorHAnsi" w:hAnsiTheme="minorHAnsi"/>
        </w:rPr>
        <w:t>Durée des actions</w:t>
      </w:r>
      <w:bookmarkEnd w:id="8"/>
    </w:p>
    <w:p w:rsidR="00296E1D" w:rsidRPr="00B543AC" w:rsidRDefault="00296E1D"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Le </w:t>
      </w:r>
      <w:r w:rsidR="004E3943" w:rsidRPr="00B543AC">
        <w:rPr>
          <w:rFonts w:cs="Times New Roman"/>
          <w:color w:val="000000"/>
          <w:lang w:val="fr-FR"/>
        </w:rPr>
        <w:t>PBF</w:t>
      </w:r>
      <w:r w:rsidRPr="00B543AC">
        <w:rPr>
          <w:rFonts w:cs="Times New Roman"/>
          <w:color w:val="000000"/>
          <w:lang w:val="fr-FR"/>
        </w:rPr>
        <w:t xml:space="preserve"> se propose de contribuer, pour une durée de 2 ans maximum, au financement de dépenses éligibles nécessaires à la réalisation de projets de stabilisation conçus et définis par les soumissionnaires.</w:t>
      </w:r>
    </w:p>
    <w:p w:rsidR="00F721A2" w:rsidRPr="00B543AC" w:rsidRDefault="00296E1D" w:rsidP="006335D6">
      <w:pPr>
        <w:pStyle w:val="Heading3"/>
        <w:rPr>
          <w:rFonts w:asciiTheme="minorHAnsi" w:hAnsiTheme="minorHAnsi"/>
        </w:rPr>
      </w:pPr>
      <w:bookmarkStart w:id="9" w:name="_Toc437867887"/>
      <w:r w:rsidRPr="00B543AC">
        <w:rPr>
          <w:rFonts w:asciiTheme="minorHAnsi" w:hAnsiTheme="minorHAnsi"/>
        </w:rPr>
        <w:t>O</w:t>
      </w:r>
      <w:r w:rsidR="00F721A2" w:rsidRPr="00B543AC">
        <w:rPr>
          <w:rFonts w:asciiTheme="minorHAnsi" w:hAnsiTheme="minorHAnsi"/>
        </w:rPr>
        <w:t>rganisations éligibles</w:t>
      </w:r>
      <w:r w:rsidRPr="00B543AC">
        <w:rPr>
          <w:rFonts w:asciiTheme="minorHAnsi" w:hAnsiTheme="minorHAnsi"/>
        </w:rPr>
        <w:t xml:space="preserve"> et mode opératoire</w:t>
      </w:r>
      <w:bookmarkEnd w:id="9"/>
    </w:p>
    <w:p w:rsidR="00296E1D" w:rsidRPr="00B543AC" w:rsidRDefault="00296E1D" w:rsidP="006335D6">
      <w:pPr>
        <w:pStyle w:val="Heading4"/>
        <w:rPr>
          <w:rFonts w:asciiTheme="minorHAnsi" w:hAnsiTheme="minorHAnsi"/>
        </w:rPr>
      </w:pPr>
      <w:r w:rsidRPr="00B543AC">
        <w:rPr>
          <w:rFonts w:asciiTheme="minorHAnsi" w:hAnsiTheme="minorHAnsi"/>
        </w:rPr>
        <w:t>Organisation</w:t>
      </w:r>
      <w:r w:rsidR="00CB3C1C" w:rsidRPr="00B543AC">
        <w:rPr>
          <w:rFonts w:asciiTheme="minorHAnsi" w:hAnsiTheme="minorHAnsi"/>
        </w:rPr>
        <w:t>s</w:t>
      </w:r>
      <w:r w:rsidRPr="00B543AC">
        <w:rPr>
          <w:rFonts w:asciiTheme="minorHAnsi" w:hAnsiTheme="minorHAnsi"/>
        </w:rPr>
        <w:t xml:space="preserve"> éligibles</w:t>
      </w:r>
    </w:p>
    <w:p w:rsidR="00CB3C1C" w:rsidRPr="00B543AC" w:rsidRDefault="00CB3C1C" w:rsidP="002911D6">
      <w:pPr>
        <w:autoSpaceDE w:val="0"/>
        <w:autoSpaceDN w:val="0"/>
        <w:adjustRightInd w:val="0"/>
        <w:spacing w:after="0"/>
        <w:jc w:val="both"/>
        <w:rPr>
          <w:rFonts w:cs="Times New Roman"/>
          <w:color w:val="000000"/>
          <w:lang w:val="fr-FR"/>
        </w:rPr>
      </w:pPr>
    </w:p>
    <w:p w:rsidR="00296E1D" w:rsidRPr="00B543AC" w:rsidRDefault="00296E1D" w:rsidP="002911D6">
      <w:pPr>
        <w:autoSpaceDE w:val="0"/>
        <w:autoSpaceDN w:val="0"/>
        <w:adjustRightInd w:val="0"/>
        <w:spacing w:after="0"/>
        <w:jc w:val="both"/>
        <w:rPr>
          <w:rFonts w:cs="Times New Roman"/>
          <w:lang w:val="fr-FR"/>
        </w:rPr>
      </w:pPr>
      <w:r w:rsidRPr="00B543AC">
        <w:rPr>
          <w:rFonts w:cs="Times New Roman"/>
          <w:color w:val="000000"/>
          <w:lang w:val="fr-FR"/>
        </w:rPr>
        <w:t>Le</w:t>
      </w:r>
      <w:r w:rsidR="00CB3C1C" w:rsidRPr="00B543AC">
        <w:rPr>
          <w:rFonts w:cs="Times New Roman"/>
          <w:color w:val="000000"/>
          <w:lang w:val="fr-FR"/>
        </w:rPr>
        <w:t>s soumissionnaires ou consortiums</w:t>
      </w:r>
      <w:r w:rsidRPr="00B543AC">
        <w:rPr>
          <w:rFonts w:cs="Times New Roman"/>
          <w:color w:val="000000"/>
          <w:lang w:val="fr-FR"/>
        </w:rPr>
        <w:t xml:space="preserve"> soumissionnaire</w:t>
      </w:r>
      <w:r w:rsidR="00641DB5" w:rsidRPr="00B543AC">
        <w:rPr>
          <w:rFonts w:cs="Times New Roman"/>
          <w:color w:val="000000"/>
          <w:lang w:val="fr-FR"/>
        </w:rPr>
        <w:t>s</w:t>
      </w:r>
      <w:r w:rsidRPr="00B543AC">
        <w:rPr>
          <w:rFonts w:cs="Times New Roman"/>
          <w:color w:val="000000"/>
          <w:lang w:val="fr-FR"/>
        </w:rPr>
        <w:t xml:space="preserve"> devr</w:t>
      </w:r>
      <w:r w:rsidR="00CB3C1C" w:rsidRPr="00B543AC">
        <w:rPr>
          <w:rFonts w:cs="Times New Roman"/>
          <w:color w:val="000000"/>
          <w:lang w:val="fr-FR"/>
        </w:rPr>
        <w:t>ont</w:t>
      </w:r>
      <w:r w:rsidRPr="00B543AC">
        <w:rPr>
          <w:rFonts w:cs="Times New Roman"/>
          <w:color w:val="000000"/>
          <w:lang w:val="fr-FR"/>
        </w:rPr>
        <w:t xml:space="preserve"> être une</w:t>
      </w:r>
      <w:r w:rsidR="00CB3C1C" w:rsidRPr="00B543AC">
        <w:rPr>
          <w:rFonts w:cs="Times New Roman"/>
          <w:color w:val="000000"/>
          <w:lang w:val="fr-FR"/>
        </w:rPr>
        <w:t xml:space="preserve"> ou des</w:t>
      </w:r>
      <w:r w:rsidRPr="00B543AC">
        <w:rPr>
          <w:rFonts w:cs="Times New Roman"/>
          <w:color w:val="000000"/>
          <w:lang w:val="fr-FR"/>
        </w:rPr>
        <w:t xml:space="preserve"> a</w:t>
      </w:r>
      <w:r w:rsidRPr="00B543AC">
        <w:rPr>
          <w:rFonts w:cs="Times New Roman"/>
          <w:lang w:val="fr-FR"/>
        </w:rPr>
        <w:t>gence</w:t>
      </w:r>
      <w:r w:rsidR="00CB3C1C" w:rsidRPr="00B543AC">
        <w:rPr>
          <w:rFonts w:cs="Times New Roman"/>
          <w:lang w:val="fr-FR"/>
        </w:rPr>
        <w:t>s</w:t>
      </w:r>
      <w:r w:rsidRPr="00B543AC">
        <w:rPr>
          <w:rFonts w:cs="Times New Roman"/>
          <w:lang w:val="fr-FR"/>
        </w:rPr>
        <w:t>, programme</w:t>
      </w:r>
      <w:r w:rsidR="00CB3C1C" w:rsidRPr="00B543AC">
        <w:rPr>
          <w:rFonts w:cs="Times New Roman"/>
          <w:lang w:val="fr-FR"/>
        </w:rPr>
        <w:t>s</w:t>
      </w:r>
      <w:r w:rsidRPr="00B543AC">
        <w:rPr>
          <w:rFonts w:cs="Times New Roman"/>
          <w:lang w:val="fr-FR"/>
        </w:rPr>
        <w:t xml:space="preserve"> ou fonds du </w:t>
      </w:r>
      <w:r w:rsidRPr="00B543AC">
        <w:rPr>
          <w:rFonts w:cs="Times New Roman"/>
          <w:color w:val="000000"/>
          <w:lang w:val="fr-FR"/>
        </w:rPr>
        <w:t xml:space="preserve">SNU, </w:t>
      </w:r>
      <w:r w:rsidRPr="00B543AC">
        <w:rPr>
          <w:rFonts w:cs="Times New Roman"/>
          <w:lang w:val="fr-FR"/>
        </w:rPr>
        <w:t>autre</w:t>
      </w:r>
      <w:r w:rsidR="00CB3C1C" w:rsidRPr="00B543AC">
        <w:rPr>
          <w:rFonts w:cs="Times New Roman"/>
          <w:lang w:val="fr-FR"/>
        </w:rPr>
        <w:t>/s</w:t>
      </w:r>
      <w:r w:rsidRPr="00B543AC">
        <w:rPr>
          <w:rFonts w:cs="Times New Roman"/>
          <w:lang w:val="fr-FR"/>
        </w:rPr>
        <w:t xml:space="preserve"> Organisation</w:t>
      </w:r>
      <w:r w:rsidR="00CB3C1C" w:rsidRPr="00B543AC">
        <w:rPr>
          <w:rFonts w:cs="Times New Roman"/>
          <w:lang w:val="fr-FR"/>
        </w:rPr>
        <w:t>/s</w:t>
      </w:r>
      <w:r w:rsidRPr="00B543AC">
        <w:rPr>
          <w:rFonts w:cs="Times New Roman"/>
          <w:lang w:val="fr-FR"/>
        </w:rPr>
        <w:t xml:space="preserve"> Internationale</w:t>
      </w:r>
      <w:r w:rsidR="00CB3C1C" w:rsidRPr="00B543AC">
        <w:rPr>
          <w:rFonts w:cs="Times New Roman"/>
          <w:lang w:val="fr-FR"/>
        </w:rPr>
        <w:t>/s</w:t>
      </w:r>
      <w:r w:rsidRPr="00B543AC">
        <w:rPr>
          <w:rFonts w:cs="Times New Roman"/>
          <w:lang w:val="fr-FR"/>
        </w:rPr>
        <w:t xml:space="preserve"> ayant des règles et règlements financiers similaires à ceux du SNU, ou </w:t>
      </w:r>
      <w:r w:rsidR="00CB3C1C" w:rsidRPr="00B543AC">
        <w:rPr>
          <w:rFonts w:cs="Times New Roman"/>
          <w:lang w:val="fr-FR"/>
        </w:rPr>
        <w:t>une ou des</w:t>
      </w:r>
      <w:r w:rsidRPr="00B543AC">
        <w:rPr>
          <w:rFonts w:cs="Times New Roman"/>
          <w:lang w:val="fr-FR"/>
        </w:rPr>
        <w:t xml:space="preserve"> ONG</w:t>
      </w:r>
      <w:r w:rsidR="00641DB5" w:rsidRPr="00B543AC">
        <w:rPr>
          <w:rFonts w:cs="Times New Roman"/>
          <w:lang w:val="fr-FR"/>
        </w:rPr>
        <w:t xml:space="preserve"> internationales</w:t>
      </w:r>
      <w:r w:rsidR="001B1CF7" w:rsidRPr="00B543AC">
        <w:rPr>
          <w:rFonts w:cs="Times New Roman"/>
          <w:lang w:val="fr-FR"/>
        </w:rPr>
        <w:t xml:space="preserve"> </w:t>
      </w:r>
      <w:r w:rsidR="00641DB5" w:rsidRPr="00B543AC">
        <w:rPr>
          <w:rFonts w:cs="Times New Roman"/>
          <w:lang w:val="fr-FR"/>
        </w:rPr>
        <w:t>enregistrées</w:t>
      </w:r>
      <w:r w:rsidR="001B1CF7" w:rsidRPr="00B543AC">
        <w:rPr>
          <w:rFonts w:cs="Times New Roman"/>
          <w:lang w:val="fr-FR"/>
        </w:rPr>
        <w:t xml:space="preserve"> en RDC.</w:t>
      </w:r>
    </w:p>
    <w:p w:rsidR="00342F21" w:rsidRPr="00B543AC" w:rsidRDefault="00342F21" w:rsidP="006335D6">
      <w:pPr>
        <w:pStyle w:val="Heading4"/>
        <w:rPr>
          <w:rFonts w:asciiTheme="minorHAnsi" w:hAnsiTheme="minorHAnsi"/>
        </w:rPr>
      </w:pPr>
      <w:bookmarkStart w:id="10" w:name="_Toc436037915"/>
      <w:bookmarkStart w:id="11" w:name="_Toc436038048"/>
      <w:bookmarkStart w:id="12" w:name="_Toc436037916"/>
      <w:bookmarkStart w:id="13" w:name="_Toc436038049"/>
      <w:bookmarkStart w:id="14" w:name="_Toc436037918"/>
      <w:bookmarkStart w:id="15" w:name="_Toc436038051"/>
      <w:bookmarkStart w:id="16" w:name="_Toc436037919"/>
      <w:bookmarkStart w:id="17" w:name="_Toc436038052"/>
      <w:bookmarkStart w:id="18" w:name="_Toc436037920"/>
      <w:bookmarkStart w:id="19" w:name="_Toc436038053"/>
      <w:bookmarkStart w:id="20" w:name="_Toc436037921"/>
      <w:bookmarkStart w:id="21" w:name="_Toc436038054"/>
      <w:bookmarkEnd w:id="10"/>
      <w:bookmarkEnd w:id="11"/>
      <w:bookmarkEnd w:id="12"/>
      <w:bookmarkEnd w:id="13"/>
      <w:bookmarkEnd w:id="14"/>
      <w:bookmarkEnd w:id="15"/>
      <w:bookmarkEnd w:id="16"/>
      <w:bookmarkEnd w:id="17"/>
      <w:bookmarkEnd w:id="18"/>
      <w:bookmarkEnd w:id="19"/>
      <w:bookmarkEnd w:id="20"/>
      <w:bookmarkEnd w:id="21"/>
      <w:r w:rsidRPr="00B543AC">
        <w:rPr>
          <w:rFonts w:asciiTheme="minorHAnsi" w:hAnsiTheme="minorHAnsi"/>
        </w:rPr>
        <w:t>Mode opératoire</w:t>
      </w:r>
    </w:p>
    <w:p w:rsidR="00CB3C1C" w:rsidRPr="00B543AC" w:rsidRDefault="00CB3C1C" w:rsidP="002911D6">
      <w:pPr>
        <w:autoSpaceDE w:val="0"/>
        <w:autoSpaceDN w:val="0"/>
        <w:adjustRightInd w:val="0"/>
        <w:spacing w:after="0"/>
        <w:jc w:val="both"/>
        <w:rPr>
          <w:rFonts w:cs="Times New Roman"/>
          <w:color w:val="000000"/>
          <w:lang w:val="fr-FR"/>
        </w:rPr>
      </w:pPr>
    </w:p>
    <w:p w:rsidR="00CB3C1C" w:rsidRPr="00B543AC" w:rsidRDefault="00CB3C1C"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Les organisations éligibles peuvent soumettre une proposition</w:t>
      </w:r>
      <w:r w:rsidR="005F1F52" w:rsidRPr="00B543AC">
        <w:rPr>
          <w:rStyle w:val="FootnoteReference"/>
          <w:color w:val="000000"/>
        </w:rPr>
        <w:footnoteReference w:id="4"/>
      </w:r>
      <w:r w:rsidRPr="00B543AC">
        <w:rPr>
          <w:rFonts w:cs="Times New Roman"/>
          <w:color w:val="000000"/>
          <w:lang w:val="fr-FR"/>
        </w:rPr>
        <w:t xml:space="preserve"> individuellement ou en consortium de plusieurs organisations éligibles.</w:t>
      </w:r>
    </w:p>
    <w:p w:rsidR="00CB3C1C" w:rsidRPr="00B543AC" w:rsidRDefault="00CB3C1C" w:rsidP="002911D6">
      <w:pPr>
        <w:autoSpaceDE w:val="0"/>
        <w:autoSpaceDN w:val="0"/>
        <w:adjustRightInd w:val="0"/>
        <w:spacing w:after="0"/>
        <w:jc w:val="both"/>
        <w:rPr>
          <w:rFonts w:cs="Times New Roman"/>
          <w:color w:val="000000"/>
          <w:lang w:val="fr-FR"/>
        </w:rPr>
      </w:pPr>
    </w:p>
    <w:p w:rsidR="00296E1D" w:rsidRPr="00B543AC" w:rsidRDefault="00CB3C1C"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Les soumissionnaires ou le</w:t>
      </w:r>
      <w:r w:rsidR="00296E1D" w:rsidRPr="00B543AC">
        <w:rPr>
          <w:rFonts w:cs="Times New Roman"/>
          <w:color w:val="000000"/>
          <w:lang w:val="fr-FR"/>
        </w:rPr>
        <w:t xml:space="preserve"> </w:t>
      </w:r>
      <w:r w:rsidRPr="00B543AC">
        <w:rPr>
          <w:rFonts w:cs="Times New Roman"/>
          <w:color w:val="000000"/>
          <w:lang w:val="fr-FR"/>
        </w:rPr>
        <w:t xml:space="preserve">consortium soumissionnaire </w:t>
      </w:r>
      <w:r w:rsidR="00296E1D" w:rsidRPr="00B543AC">
        <w:rPr>
          <w:rFonts w:cs="Times New Roman"/>
          <w:color w:val="000000"/>
          <w:lang w:val="fr-FR"/>
        </w:rPr>
        <w:t xml:space="preserve">sont </w:t>
      </w:r>
      <w:r w:rsidR="00D01748" w:rsidRPr="00B543AC">
        <w:rPr>
          <w:rFonts w:cs="Times New Roman"/>
          <w:color w:val="000000"/>
          <w:lang w:val="fr-FR"/>
        </w:rPr>
        <w:t xml:space="preserve">fortement </w:t>
      </w:r>
      <w:r w:rsidR="00296E1D" w:rsidRPr="00B543AC">
        <w:rPr>
          <w:rFonts w:cs="Times New Roman"/>
          <w:color w:val="000000"/>
          <w:lang w:val="fr-FR"/>
        </w:rPr>
        <w:t xml:space="preserve">encouragés à </w:t>
      </w:r>
      <w:r w:rsidRPr="00B543AC">
        <w:rPr>
          <w:rFonts w:cs="Times New Roman"/>
          <w:color w:val="000000"/>
          <w:lang w:val="fr-FR"/>
        </w:rPr>
        <w:t>établir des partenariats</w:t>
      </w:r>
      <w:r w:rsidR="00296E1D" w:rsidRPr="00B543AC">
        <w:rPr>
          <w:rFonts w:cs="Times New Roman"/>
          <w:color w:val="000000"/>
          <w:lang w:val="fr-FR"/>
        </w:rPr>
        <w:t xml:space="preserve"> avec </w:t>
      </w:r>
      <w:r w:rsidRPr="00B543AC">
        <w:rPr>
          <w:rFonts w:cs="Times New Roman"/>
          <w:color w:val="000000"/>
          <w:lang w:val="fr-FR"/>
        </w:rPr>
        <w:t xml:space="preserve">des organisations non-gouvernementales nationales ou locales, dans la perspective de répondre à l’exigence d’ancrage local des projets, et en vue de permettre le renforcement des capacités </w:t>
      </w:r>
      <w:r w:rsidR="001B1CF7" w:rsidRPr="00B543AC">
        <w:rPr>
          <w:rFonts w:cs="Times New Roman"/>
          <w:color w:val="000000"/>
          <w:lang w:val="fr-FR"/>
        </w:rPr>
        <w:t>nationales et locales</w:t>
      </w:r>
      <w:r w:rsidR="00641DB5" w:rsidRPr="00B543AC">
        <w:rPr>
          <w:rFonts w:cs="Times New Roman"/>
          <w:color w:val="000000"/>
          <w:lang w:val="fr-FR"/>
        </w:rPr>
        <w:t>.</w:t>
      </w:r>
      <w:r w:rsidR="001B1CF7" w:rsidRPr="00B543AC">
        <w:rPr>
          <w:rFonts w:cs="Times New Roman"/>
          <w:color w:val="000000"/>
          <w:lang w:val="fr-FR"/>
        </w:rPr>
        <w:t xml:space="preserve"> </w:t>
      </w:r>
    </w:p>
    <w:p w:rsidR="00AA62FD" w:rsidRPr="00B543AC" w:rsidRDefault="00AA62FD" w:rsidP="00AA62FD">
      <w:pPr>
        <w:autoSpaceDE w:val="0"/>
        <w:autoSpaceDN w:val="0"/>
        <w:adjustRightInd w:val="0"/>
        <w:spacing w:after="0"/>
        <w:jc w:val="both"/>
        <w:rPr>
          <w:rStyle w:val="CommentReference"/>
          <w:rFonts w:cs="Times New Roman"/>
          <w:lang w:val="fr-FR"/>
        </w:rPr>
      </w:pPr>
    </w:p>
    <w:p w:rsidR="00AA62FD" w:rsidRPr="00B543AC" w:rsidRDefault="00AA62FD" w:rsidP="00AA62FD">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Les projets devront être conçus, définis et mis en œuvre en accord avec les populations locales et les autorités publiques locales compétentes et leurs partenaires. Des consultations avec </w:t>
      </w:r>
      <w:r w:rsidR="00641DB5" w:rsidRPr="00B543AC">
        <w:rPr>
          <w:rFonts w:cs="Times New Roman"/>
          <w:color w:val="000000"/>
          <w:lang w:val="fr-FR"/>
        </w:rPr>
        <w:t>l</w:t>
      </w:r>
      <w:r w:rsidRPr="00B543AC">
        <w:rPr>
          <w:rFonts w:cs="Times New Roman"/>
          <w:color w:val="000000"/>
          <w:lang w:val="fr-FR"/>
        </w:rPr>
        <w:t xml:space="preserve">es sections MONUSCO </w:t>
      </w:r>
      <w:r w:rsidR="00641DB5" w:rsidRPr="00B543AC">
        <w:rPr>
          <w:rFonts w:cs="Times New Roman"/>
          <w:color w:val="000000"/>
          <w:lang w:val="fr-FR"/>
        </w:rPr>
        <w:t xml:space="preserve">concernées </w:t>
      </w:r>
      <w:r w:rsidRPr="00B543AC">
        <w:rPr>
          <w:rFonts w:cs="Times New Roman"/>
          <w:color w:val="000000"/>
          <w:lang w:val="fr-FR"/>
        </w:rPr>
        <w:t xml:space="preserve">sont </w:t>
      </w:r>
      <w:r w:rsidR="00641DB5" w:rsidRPr="00B543AC">
        <w:rPr>
          <w:rFonts w:cs="Times New Roman"/>
          <w:color w:val="000000"/>
          <w:lang w:val="fr-FR"/>
        </w:rPr>
        <w:t>également</w:t>
      </w:r>
      <w:r w:rsidR="000A1A63">
        <w:rPr>
          <w:rFonts w:cs="Times New Roman"/>
          <w:color w:val="000000"/>
          <w:lang w:val="fr-FR"/>
        </w:rPr>
        <w:t xml:space="preserve"> fortement</w:t>
      </w:r>
      <w:r w:rsidRPr="00B543AC">
        <w:rPr>
          <w:rFonts w:cs="Times New Roman"/>
          <w:color w:val="000000"/>
          <w:lang w:val="fr-FR"/>
        </w:rPr>
        <w:t xml:space="preserve"> </w:t>
      </w:r>
      <w:r w:rsidR="00DB5E47" w:rsidRPr="00B543AC">
        <w:rPr>
          <w:rFonts w:cs="Times New Roman"/>
          <w:color w:val="000000"/>
          <w:lang w:val="fr-FR"/>
        </w:rPr>
        <w:t>encouragées</w:t>
      </w:r>
      <w:r w:rsidRPr="00B543AC">
        <w:rPr>
          <w:rFonts w:cs="Times New Roman"/>
          <w:color w:val="000000"/>
          <w:lang w:val="fr-FR"/>
        </w:rPr>
        <w:t>.</w:t>
      </w:r>
    </w:p>
    <w:p w:rsidR="00296E1D" w:rsidRPr="00B543AC" w:rsidRDefault="00296E1D" w:rsidP="006335D6">
      <w:pPr>
        <w:pStyle w:val="Heading2"/>
        <w:rPr>
          <w:rFonts w:asciiTheme="minorHAnsi" w:hAnsiTheme="minorHAnsi"/>
        </w:rPr>
      </w:pPr>
      <w:bookmarkStart w:id="22" w:name="_Toc437867888"/>
      <w:r w:rsidRPr="00B543AC">
        <w:rPr>
          <w:rFonts w:asciiTheme="minorHAnsi" w:hAnsiTheme="minorHAnsi"/>
        </w:rPr>
        <w:t>Soumission, évaluation et sélection des propositions</w:t>
      </w:r>
      <w:bookmarkEnd w:id="22"/>
    </w:p>
    <w:p w:rsidR="00296E1D" w:rsidRPr="00B543AC" w:rsidRDefault="00296E1D"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Le processus qui conduit à l’accord de financement </w:t>
      </w:r>
      <w:r w:rsidR="00641DB5" w:rsidRPr="00B543AC">
        <w:rPr>
          <w:rFonts w:cs="Times New Roman"/>
          <w:color w:val="000000"/>
          <w:lang w:val="fr-FR"/>
        </w:rPr>
        <w:t>s’</w:t>
      </w:r>
      <w:r w:rsidRPr="00B543AC">
        <w:rPr>
          <w:rFonts w:cs="Times New Roman"/>
          <w:color w:val="000000"/>
          <w:lang w:val="fr-FR"/>
        </w:rPr>
        <w:t>effectu</w:t>
      </w:r>
      <w:r w:rsidR="00641DB5" w:rsidRPr="00B543AC">
        <w:rPr>
          <w:rFonts w:cs="Times New Roman"/>
          <w:color w:val="000000"/>
          <w:lang w:val="fr-FR"/>
        </w:rPr>
        <w:t>era</w:t>
      </w:r>
      <w:r w:rsidRPr="00B543AC">
        <w:rPr>
          <w:rFonts w:cs="Times New Roman"/>
          <w:color w:val="000000"/>
          <w:lang w:val="fr-FR"/>
        </w:rPr>
        <w:t xml:space="preserve"> en quatre étapes :</w:t>
      </w:r>
    </w:p>
    <w:p w:rsidR="00296E1D" w:rsidRPr="00B543AC" w:rsidRDefault="00296E1D" w:rsidP="002911D6">
      <w:pPr>
        <w:autoSpaceDE w:val="0"/>
        <w:autoSpaceDN w:val="0"/>
        <w:adjustRightInd w:val="0"/>
        <w:spacing w:after="0"/>
        <w:jc w:val="both"/>
        <w:rPr>
          <w:rFonts w:cs="Times New Roman"/>
          <w:color w:val="000000"/>
          <w:lang w:val="fr-FR"/>
        </w:rPr>
      </w:pPr>
    </w:p>
    <w:p w:rsidR="00296E1D" w:rsidRPr="00B543AC" w:rsidRDefault="00296E1D" w:rsidP="00D20FC7">
      <w:pPr>
        <w:pStyle w:val="ListParagraph"/>
        <w:numPr>
          <w:ilvl w:val="0"/>
          <w:numId w:val="6"/>
        </w:numPr>
        <w:autoSpaceDE w:val="0"/>
        <w:autoSpaceDN w:val="0"/>
        <w:adjustRightInd w:val="0"/>
        <w:spacing w:after="0"/>
        <w:jc w:val="both"/>
        <w:rPr>
          <w:rFonts w:cs="Times New Roman"/>
          <w:color w:val="000000"/>
          <w:lang w:val="fr-FR"/>
        </w:rPr>
      </w:pPr>
      <w:r w:rsidRPr="00B543AC">
        <w:rPr>
          <w:rFonts w:cs="Times New Roman"/>
          <w:color w:val="000000"/>
          <w:lang w:val="fr-FR"/>
        </w:rPr>
        <w:t>Soumission</w:t>
      </w:r>
      <w:r w:rsidR="00CB3C1C" w:rsidRPr="00B543AC">
        <w:rPr>
          <w:rFonts w:cs="Times New Roman"/>
          <w:color w:val="000000"/>
          <w:lang w:val="fr-FR"/>
        </w:rPr>
        <w:t> </w:t>
      </w:r>
      <w:r w:rsidR="00F61B4F" w:rsidRPr="00B543AC">
        <w:rPr>
          <w:rFonts w:cs="Times New Roman"/>
          <w:color w:val="000000"/>
          <w:lang w:val="fr-FR"/>
        </w:rPr>
        <w:t>des propositions</w:t>
      </w:r>
      <w:r w:rsidR="00CB3C1C" w:rsidRPr="00B543AC">
        <w:rPr>
          <w:rFonts w:cs="Times New Roman"/>
          <w:color w:val="000000"/>
          <w:lang w:val="fr-FR"/>
        </w:rPr>
        <w:t>;</w:t>
      </w:r>
    </w:p>
    <w:p w:rsidR="00296E1D" w:rsidRPr="00B543AC" w:rsidRDefault="00296E1D" w:rsidP="00D20FC7">
      <w:pPr>
        <w:pStyle w:val="ListParagraph"/>
        <w:numPr>
          <w:ilvl w:val="0"/>
          <w:numId w:val="6"/>
        </w:numPr>
        <w:autoSpaceDE w:val="0"/>
        <w:autoSpaceDN w:val="0"/>
        <w:adjustRightInd w:val="0"/>
        <w:spacing w:after="0"/>
        <w:jc w:val="both"/>
        <w:rPr>
          <w:rFonts w:cs="Times New Roman"/>
          <w:color w:val="000000"/>
          <w:lang w:val="fr-FR"/>
        </w:rPr>
      </w:pPr>
      <w:r w:rsidRPr="00B543AC">
        <w:rPr>
          <w:rFonts w:cs="Times New Roman"/>
          <w:color w:val="000000"/>
          <w:lang w:val="fr-FR"/>
        </w:rPr>
        <w:t>Ouverture des propositions et évaluation de la conformité</w:t>
      </w:r>
      <w:r w:rsidR="00CB3C1C" w:rsidRPr="00B543AC">
        <w:rPr>
          <w:rFonts w:cs="Times New Roman"/>
          <w:color w:val="000000"/>
          <w:lang w:val="fr-FR"/>
        </w:rPr>
        <w:t> ;</w:t>
      </w:r>
    </w:p>
    <w:p w:rsidR="00F61B4F" w:rsidRPr="00B543AC" w:rsidRDefault="00296E1D" w:rsidP="00D20FC7">
      <w:pPr>
        <w:pStyle w:val="ListParagraph"/>
        <w:numPr>
          <w:ilvl w:val="0"/>
          <w:numId w:val="6"/>
        </w:numPr>
        <w:autoSpaceDE w:val="0"/>
        <w:autoSpaceDN w:val="0"/>
        <w:adjustRightInd w:val="0"/>
        <w:spacing w:after="0"/>
        <w:jc w:val="both"/>
        <w:rPr>
          <w:rFonts w:cs="Times New Roman"/>
          <w:color w:val="000000"/>
          <w:lang w:val="fr-FR"/>
        </w:rPr>
      </w:pPr>
      <w:r w:rsidRPr="00B543AC">
        <w:rPr>
          <w:rFonts w:cs="Times New Roman"/>
          <w:color w:val="000000"/>
          <w:lang w:val="fr-FR"/>
        </w:rPr>
        <w:t xml:space="preserve">Sélection selon les critères </w:t>
      </w:r>
      <w:r w:rsidR="006039DA" w:rsidRPr="00B543AC">
        <w:rPr>
          <w:rFonts w:cs="Times New Roman"/>
          <w:color w:val="000000"/>
          <w:lang w:val="fr-FR"/>
        </w:rPr>
        <w:t xml:space="preserve">de la grille d’évaluation fournie ci-après </w:t>
      </w:r>
      <w:r w:rsidR="00CB3C1C" w:rsidRPr="00B543AC">
        <w:rPr>
          <w:rFonts w:cs="Times New Roman"/>
          <w:color w:val="000000"/>
          <w:lang w:val="fr-FR"/>
        </w:rPr>
        <w:t>;</w:t>
      </w:r>
    </w:p>
    <w:p w:rsidR="00F61B4F" w:rsidRPr="00B543AC" w:rsidRDefault="00F61B4F" w:rsidP="00D20FC7">
      <w:pPr>
        <w:pStyle w:val="ListParagraph"/>
        <w:numPr>
          <w:ilvl w:val="0"/>
          <w:numId w:val="6"/>
        </w:numPr>
        <w:autoSpaceDE w:val="0"/>
        <w:autoSpaceDN w:val="0"/>
        <w:adjustRightInd w:val="0"/>
        <w:spacing w:after="0"/>
        <w:jc w:val="both"/>
        <w:rPr>
          <w:rFonts w:cs="Times New Roman"/>
          <w:color w:val="000000"/>
          <w:lang w:val="fr-FR"/>
        </w:rPr>
      </w:pPr>
      <w:r w:rsidRPr="00B543AC">
        <w:rPr>
          <w:rFonts w:cs="Times New Roman"/>
          <w:color w:val="000000"/>
          <w:lang w:val="fr-FR"/>
        </w:rPr>
        <w:t>Attribution d</w:t>
      </w:r>
      <w:r w:rsidR="006039DA" w:rsidRPr="00B543AC">
        <w:rPr>
          <w:rFonts w:cs="Times New Roman"/>
          <w:color w:val="000000"/>
          <w:lang w:val="fr-FR"/>
        </w:rPr>
        <w:t>u marché par le</w:t>
      </w:r>
      <w:r w:rsidRPr="00B543AC">
        <w:rPr>
          <w:rFonts w:cs="Times New Roman"/>
          <w:color w:val="000000"/>
          <w:lang w:val="fr-FR"/>
        </w:rPr>
        <w:t xml:space="preserve"> </w:t>
      </w:r>
      <w:r w:rsidR="00AA62FD" w:rsidRPr="00B543AC">
        <w:rPr>
          <w:rFonts w:cs="Times New Roman"/>
          <w:color w:val="000000"/>
          <w:lang w:val="fr-FR"/>
        </w:rPr>
        <w:t>Conseil d’administration provincial du FCS</w:t>
      </w:r>
      <w:r w:rsidR="006039DA" w:rsidRPr="00B543AC">
        <w:rPr>
          <w:rFonts w:cs="Times New Roman"/>
          <w:color w:val="000000"/>
          <w:lang w:val="fr-FR"/>
        </w:rPr>
        <w:t>.</w:t>
      </w:r>
    </w:p>
    <w:p w:rsidR="00296E1D" w:rsidRPr="00B543AC" w:rsidRDefault="00296E1D" w:rsidP="006335D6">
      <w:pPr>
        <w:pStyle w:val="Heading3"/>
        <w:rPr>
          <w:rFonts w:asciiTheme="minorHAnsi" w:hAnsiTheme="minorHAnsi"/>
        </w:rPr>
      </w:pPr>
      <w:bookmarkStart w:id="23" w:name="_Toc437867889"/>
      <w:r w:rsidRPr="00B543AC">
        <w:rPr>
          <w:rFonts w:asciiTheme="minorHAnsi" w:hAnsiTheme="minorHAnsi"/>
        </w:rPr>
        <w:lastRenderedPageBreak/>
        <w:t>Soumission</w:t>
      </w:r>
      <w:bookmarkEnd w:id="23"/>
    </w:p>
    <w:p w:rsidR="00296E1D" w:rsidRPr="00B543AC" w:rsidRDefault="00296E1D"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Par le fait même de déposer leurs propositions, les soumissionnaires sont réputés </w:t>
      </w:r>
      <w:r w:rsidR="00F61B4F" w:rsidRPr="00B543AC">
        <w:rPr>
          <w:rFonts w:cs="Times New Roman"/>
          <w:color w:val="000000"/>
          <w:lang w:val="fr-FR"/>
        </w:rPr>
        <w:t xml:space="preserve">avoir pris connaissance </w:t>
      </w:r>
      <w:r w:rsidRPr="00B543AC">
        <w:rPr>
          <w:rFonts w:cs="Times New Roman"/>
          <w:color w:val="000000"/>
          <w:lang w:val="fr-FR"/>
        </w:rPr>
        <w:t>:</w:t>
      </w:r>
    </w:p>
    <w:p w:rsidR="00296E1D" w:rsidRPr="00B543AC" w:rsidRDefault="00296E1D" w:rsidP="002911D6">
      <w:pPr>
        <w:autoSpaceDE w:val="0"/>
        <w:autoSpaceDN w:val="0"/>
        <w:adjustRightInd w:val="0"/>
        <w:spacing w:after="0"/>
        <w:jc w:val="both"/>
        <w:rPr>
          <w:rFonts w:cs="Times New Roman"/>
          <w:color w:val="000000"/>
          <w:lang w:val="fr-FR"/>
        </w:rPr>
      </w:pPr>
    </w:p>
    <w:p w:rsidR="00296E1D" w:rsidRPr="00B543AC" w:rsidRDefault="00296E1D" w:rsidP="00D20FC7">
      <w:pPr>
        <w:pStyle w:val="ListParagraph"/>
        <w:numPr>
          <w:ilvl w:val="0"/>
          <w:numId w:val="9"/>
        </w:numPr>
        <w:autoSpaceDE w:val="0"/>
        <w:autoSpaceDN w:val="0"/>
        <w:adjustRightInd w:val="0"/>
        <w:spacing w:after="0"/>
        <w:jc w:val="both"/>
        <w:rPr>
          <w:rFonts w:cs="Times New Roman"/>
          <w:color w:val="000000"/>
          <w:lang w:val="fr-FR"/>
        </w:rPr>
      </w:pPr>
      <w:r w:rsidRPr="00B543AC">
        <w:rPr>
          <w:rFonts w:cs="Times New Roman"/>
          <w:color w:val="000000"/>
          <w:lang w:val="fr-FR"/>
        </w:rPr>
        <w:t>des conditions de l’Appel à Propositions et les accepter ;</w:t>
      </w:r>
    </w:p>
    <w:p w:rsidR="00296E1D" w:rsidRPr="00B543AC" w:rsidRDefault="00296E1D" w:rsidP="00D20FC7">
      <w:pPr>
        <w:pStyle w:val="ListParagraph"/>
        <w:numPr>
          <w:ilvl w:val="0"/>
          <w:numId w:val="9"/>
        </w:numPr>
        <w:autoSpaceDE w:val="0"/>
        <w:autoSpaceDN w:val="0"/>
        <w:adjustRightInd w:val="0"/>
        <w:spacing w:after="0"/>
        <w:jc w:val="both"/>
        <w:rPr>
          <w:rFonts w:cs="Times New Roman"/>
          <w:color w:val="000000"/>
          <w:lang w:val="fr-FR"/>
        </w:rPr>
      </w:pPr>
      <w:r w:rsidRPr="00B543AC">
        <w:rPr>
          <w:rFonts w:cs="Times New Roman"/>
          <w:color w:val="000000"/>
          <w:lang w:val="fr-FR"/>
        </w:rPr>
        <w:t>de la nature et de l’envergure des actions à réaliser, des conditions de travail locales ainsi que de toutes les sujétions que ces actions comportent ; et</w:t>
      </w:r>
    </w:p>
    <w:p w:rsidR="00296E1D" w:rsidRPr="00B543AC" w:rsidRDefault="00296E1D" w:rsidP="00D20FC7">
      <w:pPr>
        <w:pStyle w:val="ListParagraph"/>
        <w:numPr>
          <w:ilvl w:val="0"/>
          <w:numId w:val="9"/>
        </w:numPr>
        <w:autoSpaceDE w:val="0"/>
        <w:autoSpaceDN w:val="0"/>
        <w:adjustRightInd w:val="0"/>
        <w:spacing w:after="0"/>
        <w:jc w:val="both"/>
        <w:rPr>
          <w:rFonts w:cs="Times New Roman"/>
          <w:color w:val="000000"/>
          <w:lang w:val="fr-FR"/>
        </w:rPr>
      </w:pPr>
      <w:r w:rsidRPr="00B543AC">
        <w:rPr>
          <w:rFonts w:cs="Times New Roman"/>
          <w:color w:val="000000"/>
          <w:lang w:val="fr-FR"/>
        </w:rPr>
        <w:t>des conditions générales et particulières du présent Appel à Propositions.</w:t>
      </w:r>
    </w:p>
    <w:p w:rsidR="00342F21" w:rsidRPr="00B543AC" w:rsidRDefault="00342F21" w:rsidP="006335D6">
      <w:pPr>
        <w:pStyle w:val="Heading4"/>
        <w:rPr>
          <w:rFonts w:asciiTheme="minorHAnsi" w:hAnsiTheme="minorHAnsi"/>
        </w:rPr>
      </w:pPr>
      <w:r w:rsidRPr="00B543AC">
        <w:rPr>
          <w:rFonts w:asciiTheme="minorHAnsi" w:hAnsiTheme="minorHAnsi"/>
        </w:rPr>
        <w:t xml:space="preserve">Présentation </w:t>
      </w:r>
    </w:p>
    <w:p w:rsidR="00BA2D4E" w:rsidRPr="00B543AC" w:rsidRDefault="00BA2D4E" w:rsidP="002911D6">
      <w:pPr>
        <w:autoSpaceDE w:val="0"/>
        <w:autoSpaceDN w:val="0"/>
        <w:adjustRightInd w:val="0"/>
        <w:spacing w:after="0"/>
        <w:jc w:val="both"/>
        <w:rPr>
          <w:rFonts w:cs="Times New Roman"/>
          <w:color w:val="000000"/>
          <w:lang w:val="fr-FR"/>
        </w:rPr>
      </w:pPr>
    </w:p>
    <w:p w:rsidR="00886EE0" w:rsidRPr="00B543AC" w:rsidRDefault="00886EE0"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Les propositions seront rédigées en français.</w:t>
      </w:r>
    </w:p>
    <w:p w:rsidR="00886EE0" w:rsidRPr="00B543AC" w:rsidRDefault="00886EE0" w:rsidP="002911D6">
      <w:pPr>
        <w:autoSpaceDE w:val="0"/>
        <w:autoSpaceDN w:val="0"/>
        <w:adjustRightInd w:val="0"/>
        <w:spacing w:after="0"/>
        <w:jc w:val="both"/>
        <w:rPr>
          <w:rFonts w:cs="Times New Roman"/>
          <w:color w:val="000000"/>
          <w:lang w:val="fr-FR"/>
        </w:rPr>
      </w:pPr>
    </w:p>
    <w:p w:rsidR="00886EE0" w:rsidRPr="00B543AC" w:rsidRDefault="00886EE0" w:rsidP="002911D6">
      <w:pPr>
        <w:autoSpaceDE w:val="0"/>
        <w:autoSpaceDN w:val="0"/>
        <w:adjustRightInd w:val="0"/>
        <w:spacing w:after="0"/>
        <w:jc w:val="both"/>
        <w:rPr>
          <w:rFonts w:cs="Times New Roman"/>
          <w:color w:val="000000"/>
          <w:lang w:val="fr-FR"/>
        </w:rPr>
      </w:pPr>
      <w:r w:rsidRPr="00B543AC">
        <w:rPr>
          <w:rFonts w:cs="Times New Roman"/>
          <w:color w:val="000000"/>
          <w:lang w:val="fr-FR"/>
        </w:rPr>
        <w:t>L</w:t>
      </w:r>
      <w:r w:rsidR="00342F21" w:rsidRPr="00B543AC">
        <w:rPr>
          <w:rFonts w:cs="Times New Roman"/>
          <w:color w:val="000000"/>
          <w:lang w:val="fr-FR"/>
        </w:rPr>
        <w:t xml:space="preserve">a </w:t>
      </w:r>
      <w:r w:rsidR="00296E1D" w:rsidRPr="00B543AC">
        <w:rPr>
          <w:rFonts w:cs="Times New Roman"/>
          <w:b/>
          <w:bCs/>
          <w:color w:val="000000"/>
          <w:lang w:val="fr-FR"/>
        </w:rPr>
        <w:t xml:space="preserve">proposition </w:t>
      </w:r>
      <w:r w:rsidRPr="00B543AC">
        <w:rPr>
          <w:rFonts w:cs="Times New Roman"/>
          <w:b/>
          <w:bCs/>
          <w:color w:val="000000"/>
          <w:lang w:val="fr-FR"/>
        </w:rPr>
        <w:t>de projet</w:t>
      </w:r>
      <w:r w:rsidRPr="00B543AC">
        <w:rPr>
          <w:rFonts w:cs="Times New Roman"/>
          <w:color w:val="000000"/>
          <w:lang w:val="fr-FR"/>
        </w:rPr>
        <w:t xml:space="preserve"> </w:t>
      </w:r>
      <w:r w:rsidR="00296E1D" w:rsidRPr="00B543AC">
        <w:rPr>
          <w:rFonts w:cs="Times New Roman"/>
          <w:color w:val="000000"/>
          <w:lang w:val="fr-FR"/>
        </w:rPr>
        <w:t xml:space="preserve">doit être soumise à travers </w:t>
      </w:r>
      <w:r w:rsidR="00CB3C1C" w:rsidRPr="00B543AC">
        <w:rPr>
          <w:rFonts w:cs="Times New Roman"/>
          <w:color w:val="000000"/>
          <w:lang w:val="fr-FR"/>
        </w:rPr>
        <w:t>l</w:t>
      </w:r>
      <w:r w:rsidR="00342F21" w:rsidRPr="00B543AC">
        <w:rPr>
          <w:rFonts w:cs="Times New Roman"/>
          <w:color w:val="000000"/>
          <w:lang w:val="fr-FR"/>
        </w:rPr>
        <w:t>e</w:t>
      </w:r>
      <w:r w:rsidR="00BA2D4E" w:rsidRPr="00B543AC">
        <w:rPr>
          <w:rFonts w:cs="Times New Roman"/>
          <w:color w:val="000000"/>
          <w:lang w:val="fr-FR"/>
        </w:rPr>
        <w:t xml:space="preserve"> modèle de proposition </w:t>
      </w:r>
      <w:r w:rsidR="00342F21" w:rsidRPr="00B543AC">
        <w:rPr>
          <w:rFonts w:cs="Times New Roman"/>
          <w:color w:val="000000"/>
          <w:lang w:val="fr-FR"/>
        </w:rPr>
        <w:t xml:space="preserve"> </w:t>
      </w:r>
      <w:r w:rsidR="00F00FC4">
        <w:rPr>
          <w:rFonts w:cs="Times New Roman"/>
          <w:color w:val="000000"/>
          <w:lang w:val="fr-FR"/>
        </w:rPr>
        <w:t>(</w:t>
      </w:r>
      <w:r w:rsidR="00342F21" w:rsidRPr="00B543AC">
        <w:rPr>
          <w:rFonts w:cs="Times New Roman"/>
          <w:color w:val="000000"/>
          <w:lang w:val="fr-FR"/>
        </w:rPr>
        <w:t>en Annexe A)</w:t>
      </w:r>
      <w:r w:rsidR="00BA2D4E" w:rsidRPr="00B543AC">
        <w:rPr>
          <w:rFonts w:cs="Times New Roman"/>
          <w:color w:val="000000"/>
          <w:lang w:val="fr-FR"/>
        </w:rPr>
        <w:t>.</w:t>
      </w:r>
    </w:p>
    <w:p w:rsidR="00886EE0" w:rsidRPr="00B543AC" w:rsidRDefault="00886EE0" w:rsidP="002911D6">
      <w:pPr>
        <w:autoSpaceDE w:val="0"/>
        <w:autoSpaceDN w:val="0"/>
        <w:adjustRightInd w:val="0"/>
        <w:spacing w:after="0"/>
        <w:jc w:val="both"/>
        <w:rPr>
          <w:rFonts w:cs="Times New Roman"/>
          <w:color w:val="000000"/>
          <w:lang w:val="fr-FR"/>
        </w:rPr>
      </w:pPr>
    </w:p>
    <w:p w:rsidR="00794C56" w:rsidRPr="00B543AC" w:rsidRDefault="00886EE0"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Elle doit être accompagnée d’un budget détaillé (voir </w:t>
      </w:r>
      <w:r w:rsidR="00302F12" w:rsidRPr="00B543AC">
        <w:rPr>
          <w:rFonts w:cs="Times New Roman"/>
          <w:color w:val="000000"/>
          <w:lang w:val="fr-FR"/>
        </w:rPr>
        <w:t xml:space="preserve">modèle en </w:t>
      </w:r>
      <w:r w:rsidRPr="00B543AC">
        <w:rPr>
          <w:rFonts w:cs="Times New Roman"/>
          <w:color w:val="000000"/>
          <w:lang w:val="fr-FR"/>
        </w:rPr>
        <w:t>Annexe</w:t>
      </w:r>
      <w:r w:rsidR="007D57B8" w:rsidRPr="00B543AC">
        <w:rPr>
          <w:rFonts w:cs="Times New Roman"/>
          <w:color w:val="000000"/>
          <w:lang w:val="fr-FR"/>
        </w:rPr>
        <w:t xml:space="preserve"> B</w:t>
      </w:r>
      <w:r w:rsidRPr="00B543AC">
        <w:rPr>
          <w:rFonts w:cs="Times New Roman"/>
          <w:color w:val="000000"/>
          <w:lang w:val="fr-FR"/>
        </w:rPr>
        <w:t xml:space="preserve">). </w:t>
      </w:r>
    </w:p>
    <w:p w:rsidR="00886EE0" w:rsidRPr="00B543AC" w:rsidRDefault="00886EE0" w:rsidP="002911D6">
      <w:pPr>
        <w:autoSpaceDE w:val="0"/>
        <w:autoSpaceDN w:val="0"/>
        <w:adjustRightInd w:val="0"/>
        <w:spacing w:after="0"/>
        <w:jc w:val="both"/>
        <w:rPr>
          <w:rFonts w:cs="Times New Roman"/>
          <w:color w:val="000000"/>
          <w:lang w:val="fr-FR"/>
        </w:rPr>
      </w:pPr>
    </w:p>
    <w:p w:rsidR="00CB3C1C" w:rsidRPr="00B543AC" w:rsidRDefault="00886EE0" w:rsidP="002911D6">
      <w:pPr>
        <w:autoSpaceDE w:val="0"/>
        <w:autoSpaceDN w:val="0"/>
        <w:adjustRightInd w:val="0"/>
        <w:spacing w:after="0"/>
        <w:jc w:val="both"/>
        <w:rPr>
          <w:rFonts w:cs="Times New Roman"/>
          <w:color w:val="000000"/>
          <w:highlight w:val="yellow"/>
          <w:lang w:val="fr-FR"/>
        </w:rPr>
      </w:pPr>
      <w:r w:rsidRPr="00B543AC">
        <w:rPr>
          <w:rFonts w:cs="Times New Roman"/>
          <w:color w:val="000000"/>
          <w:lang w:val="fr-FR"/>
        </w:rPr>
        <w:t xml:space="preserve">Les soumissionnaires établiront obligatoirement leur proposition en dollars américains. Le budget devra être établi TTC, ferme et non révisable. </w:t>
      </w:r>
    </w:p>
    <w:p w:rsidR="00296E1D" w:rsidRPr="00B543AC" w:rsidRDefault="00296E1D" w:rsidP="006335D6">
      <w:pPr>
        <w:pStyle w:val="Heading4"/>
        <w:rPr>
          <w:rFonts w:asciiTheme="minorHAnsi" w:hAnsiTheme="minorHAnsi"/>
        </w:rPr>
      </w:pPr>
      <w:r w:rsidRPr="00B543AC">
        <w:rPr>
          <w:rFonts w:asciiTheme="minorHAnsi" w:hAnsiTheme="minorHAnsi"/>
        </w:rPr>
        <w:t>Dépôt des propositions</w:t>
      </w:r>
    </w:p>
    <w:p w:rsidR="00930F68" w:rsidRPr="00B543AC" w:rsidRDefault="00930F68" w:rsidP="002911D6">
      <w:pPr>
        <w:autoSpaceDE w:val="0"/>
        <w:autoSpaceDN w:val="0"/>
        <w:adjustRightInd w:val="0"/>
        <w:spacing w:after="0"/>
        <w:jc w:val="both"/>
        <w:rPr>
          <w:rFonts w:cs="Times New Roman"/>
          <w:color w:val="000000"/>
          <w:lang w:val="fr-FR"/>
        </w:rPr>
      </w:pPr>
    </w:p>
    <w:p w:rsidR="00886EE0" w:rsidRPr="00B543AC" w:rsidRDefault="00886EE0"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 soumissionnaire ou consortium soumissionnaire fournira :</w:t>
      </w:r>
    </w:p>
    <w:p w:rsidR="00296E1D" w:rsidRPr="00B543AC" w:rsidRDefault="00296E1D" w:rsidP="00D20FC7">
      <w:pPr>
        <w:pStyle w:val="ListParagraph"/>
        <w:numPr>
          <w:ilvl w:val="0"/>
          <w:numId w:val="8"/>
        </w:numPr>
        <w:autoSpaceDE w:val="0"/>
        <w:autoSpaceDN w:val="0"/>
        <w:adjustRightInd w:val="0"/>
        <w:spacing w:after="0"/>
        <w:jc w:val="both"/>
        <w:rPr>
          <w:rFonts w:cs="Times New Roman"/>
          <w:color w:val="000000"/>
          <w:lang w:val="fr-FR"/>
        </w:rPr>
      </w:pPr>
      <w:r w:rsidRPr="00B543AC">
        <w:rPr>
          <w:rFonts w:cs="Times New Roman"/>
          <w:color w:val="000000"/>
          <w:lang w:val="fr-FR"/>
        </w:rPr>
        <w:t xml:space="preserve">deux (2) exemplaires de la </w:t>
      </w:r>
      <w:r w:rsidR="00B62E22" w:rsidRPr="00B543AC">
        <w:rPr>
          <w:rFonts w:cs="Times New Roman"/>
          <w:color w:val="000000"/>
          <w:lang w:val="fr-FR"/>
        </w:rPr>
        <w:t>proposition de projet</w:t>
      </w:r>
      <w:r w:rsidR="004E3943" w:rsidRPr="00B543AC">
        <w:rPr>
          <w:rFonts w:cs="Times New Roman"/>
          <w:color w:val="000000"/>
          <w:lang w:val="fr-FR"/>
        </w:rPr>
        <w:t> ;</w:t>
      </w:r>
    </w:p>
    <w:p w:rsidR="00296E1D" w:rsidRPr="00B543AC" w:rsidRDefault="00296E1D" w:rsidP="00D20FC7">
      <w:pPr>
        <w:pStyle w:val="ListParagraph"/>
        <w:numPr>
          <w:ilvl w:val="0"/>
          <w:numId w:val="8"/>
        </w:numPr>
        <w:autoSpaceDE w:val="0"/>
        <w:autoSpaceDN w:val="0"/>
        <w:adjustRightInd w:val="0"/>
        <w:spacing w:after="0"/>
        <w:jc w:val="both"/>
        <w:rPr>
          <w:rFonts w:cs="Times New Roman"/>
          <w:color w:val="000000"/>
          <w:lang w:val="fr-FR"/>
        </w:rPr>
      </w:pPr>
      <w:r w:rsidRPr="00B543AC">
        <w:rPr>
          <w:rFonts w:cs="Times New Roman"/>
          <w:color w:val="000000"/>
          <w:lang w:val="fr-FR"/>
        </w:rPr>
        <w:t>deux (2) exemplaires du budget détaillé</w:t>
      </w:r>
      <w:r w:rsidR="004E3943" w:rsidRPr="00B543AC">
        <w:rPr>
          <w:rFonts w:cs="Times New Roman"/>
          <w:color w:val="000000"/>
          <w:lang w:val="fr-FR"/>
        </w:rPr>
        <w:t> ;</w:t>
      </w:r>
    </w:p>
    <w:p w:rsidR="004E3943" w:rsidRPr="00B543AC" w:rsidRDefault="004E3943" w:rsidP="00D20FC7">
      <w:pPr>
        <w:pStyle w:val="ListParagraph"/>
        <w:numPr>
          <w:ilvl w:val="0"/>
          <w:numId w:val="8"/>
        </w:numPr>
        <w:autoSpaceDE w:val="0"/>
        <w:autoSpaceDN w:val="0"/>
        <w:adjustRightInd w:val="0"/>
        <w:spacing w:after="0"/>
        <w:jc w:val="both"/>
        <w:rPr>
          <w:rFonts w:cs="Times New Roman"/>
          <w:color w:val="000000"/>
          <w:lang w:val="fr-FR"/>
        </w:rPr>
      </w:pPr>
      <w:r w:rsidRPr="00B543AC">
        <w:rPr>
          <w:rFonts w:cs="Times New Roman"/>
          <w:color w:val="000000"/>
          <w:lang w:val="fr-FR"/>
        </w:rPr>
        <w:t>deux (2) exemplaires du dossier administratif.</w:t>
      </w:r>
    </w:p>
    <w:p w:rsidR="00B62E22" w:rsidRPr="00B543AC" w:rsidRDefault="00B62E22" w:rsidP="002911D6">
      <w:pPr>
        <w:autoSpaceDE w:val="0"/>
        <w:autoSpaceDN w:val="0"/>
        <w:adjustRightInd w:val="0"/>
        <w:spacing w:after="0"/>
        <w:jc w:val="both"/>
        <w:rPr>
          <w:rFonts w:cs="Times New Roman"/>
          <w:color w:val="000000"/>
          <w:lang w:val="fr-FR"/>
        </w:rPr>
      </w:pPr>
    </w:p>
    <w:p w:rsidR="00930F68" w:rsidRPr="00B543AC" w:rsidRDefault="00930F68" w:rsidP="006335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La version papier des propositions devra être réceptionnée au plus tard le </w:t>
      </w:r>
      <w:r w:rsidR="00323061" w:rsidRPr="00B543AC">
        <w:rPr>
          <w:rFonts w:cs="Times New Roman"/>
          <w:color w:val="000000"/>
          <w:lang w:val="fr-FR"/>
        </w:rPr>
        <w:t>15 janvier</w:t>
      </w:r>
      <w:r w:rsidRPr="00B543AC">
        <w:rPr>
          <w:rFonts w:cs="Times New Roman"/>
          <w:color w:val="000000"/>
          <w:lang w:val="fr-FR"/>
        </w:rPr>
        <w:t xml:space="preserve"> 201</w:t>
      </w:r>
      <w:r w:rsidR="00323061" w:rsidRPr="00B543AC">
        <w:rPr>
          <w:rFonts w:cs="Times New Roman"/>
          <w:color w:val="000000"/>
          <w:lang w:val="fr-FR"/>
        </w:rPr>
        <w:t>6</w:t>
      </w:r>
      <w:r w:rsidR="006335D6" w:rsidRPr="00B543AC">
        <w:rPr>
          <w:rFonts w:cs="Times New Roman"/>
          <w:color w:val="000000"/>
          <w:lang w:val="fr-FR"/>
        </w:rPr>
        <w:t xml:space="preserve"> à 16h00</w:t>
      </w:r>
      <w:r w:rsidRPr="00B543AC">
        <w:rPr>
          <w:rFonts w:cs="Times New Roman"/>
          <w:color w:val="000000"/>
          <w:lang w:val="fr-FR"/>
        </w:rPr>
        <w:t xml:space="preserve"> heure</w:t>
      </w:r>
      <w:r w:rsidR="00EE5C62">
        <w:rPr>
          <w:rFonts w:cs="Times New Roman"/>
          <w:color w:val="000000"/>
          <w:lang w:val="fr-FR"/>
        </w:rPr>
        <w:t>s</w:t>
      </w:r>
      <w:r w:rsidRPr="00B543AC">
        <w:rPr>
          <w:rFonts w:cs="Times New Roman"/>
          <w:color w:val="000000"/>
          <w:lang w:val="fr-FR"/>
        </w:rPr>
        <w:t xml:space="preserve"> de Goma/RDC à l’adresse suivante :</w:t>
      </w:r>
    </w:p>
    <w:p w:rsidR="00930F68" w:rsidRPr="00B543AC" w:rsidRDefault="00930F68" w:rsidP="002911D6">
      <w:pPr>
        <w:autoSpaceDE w:val="0"/>
        <w:autoSpaceDN w:val="0"/>
        <w:adjustRightInd w:val="0"/>
        <w:spacing w:after="0"/>
        <w:jc w:val="both"/>
        <w:rPr>
          <w:rFonts w:cs="Times New Roman"/>
          <w:color w:val="000000"/>
          <w:lang w:val="fr-FR"/>
        </w:rPr>
      </w:pPr>
    </w:p>
    <w:p w:rsidR="006335D6" w:rsidRPr="00B543AC" w:rsidRDefault="006335D6" w:rsidP="002911D6">
      <w:pPr>
        <w:autoSpaceDE w:val="0"/>
        <w:autoSpaceDN w:val="0"/>
        <w:adjustRightInd w:val="0"/>
        <w:spacing w:after="0"/>
        <w:ind w:left="284"/>
        <w:jc w:val="both"/>
        <w:rPr>
          <w:rFonts w:cs="Times New Roman"/>
          <w:b/>
          <w:bCs/>
          <w:color w:val="000000"/>
          <w:lang w:val="fr-FR"/>
        </w:rPr>
      </w:pPr>
      <w:r w:rsidRPr="00B543AC">
        <w:rPr>
          <w:rFonts w:cs="Times New Roman"/>
          <w:b/>
          <w:bCs/>
          <w:color w:val="000000"/>
          <w:lang w:val="fr-FR"/>
        </w:rPr>
        <w:t>Secrétariat Technique STAREC/ISSSS</w:t>
      </w:r>
    </w:p>
    <w:p w:rsidR="00930F68" w:rsidRPr="00B543AC" w:rsidRDefault="006335D6" w:rsidP="002911D6">
      <w:pPr>
        <w:autoSpaceDE w:val="0"/>
        <w:autoSpaceDN w:val="0"/>
        <w:adjustRightInd w:val="0"/>
        <w:spacing w:after="0"/>
        <w:ind w:left="284"/>
        <w:jc w:val="both"/>
        <w:rPr>
          <w:rFonts w:cs="Times New Roman"/>
          <w:b/>
          <w:bCs/>
          <w:color w:val="000000"/>
          <w:lang w:val="fr-FR"/>
        </w:rPr>
      </w:pPr>
      <w:r w:rsidRPr="00B543AC">
        <w:rPr>
          <w:rFonts w:cs="Times New Roman"/>
          <w:b/>
          <w:bCs/>
          <w:color w:val="000000"/>
          <w:lang w:val="fr-FR"/>
        </w:rPr>
        <w:t>c/o UAS/MONUSCO</w:t>
      </w:r>
    </w:p>
    <w:p w:rsidR="00930F68" w:rsidRPr="00B543AC" w:rsidRDefault="00323061" w:rsidP="00323061">
      <w:pPr>
        <w:autoSpaceDE w:val="0"/>
        <w:autoSpaceDN w:val="0"/>
        <w:adjustRightInd w:val="0"/>
        <w:spacing w:after="0"/>
        <w:ind w:firstLine="284"/>
        <w:jc w:val="both"/>
        <w:rPr>
          <w:rFonts w:cs="Times New Roman"/>
          <w:b/>
          <w:bCs/>
          <w:color w:val="000000"/>
          <w:lang w:val="fr-FR"/>
        </w:rPr>
      </w:pPr>
      <w:r w:rsidRPr="00B543AC">
        <w:rPr>
          <w:rFonts w:cs="Times New Roman"/>
          <w:b/>
          <w:bCs/>
          <w:color w:val="000000"/>
          <w:lang w:val="fr-FR"/>
        </w:rPr>
        <w:t>Bureau Nord Kivu (TMK)</w:t>
      </w:r>
      <w:r w:rsidR="00302F12" w:rsidRPr="00B543AC">
        <w:rPr>
          <w:rFonts w:cs="Times New Roman"/>
          <w:b/>
          <w:bCs/>
          <w:color w:val="000000"/>
          <w:lang w:val="fr-FR"/>
        </w:rPr>
        <w:t>, Avenue de la Corniche</w:t>
      </w:r>
    </w:p>
    <w:p w:rsidR="00930F68" w:rsidRPr="00B543AC" w:rsidRDefault="00930F68" w:rsidP="002911D6">
      <w:pPr>
        <w:autoSpaceDE w:val="0"/>
        <w:autoSpaceDN w:val="0"/>
        <w:adjustRightInd w:val="0"/>
        <w:spacing w:after="0"/>
        <w:ind w:left="284"/>
        <w:jc w:val="both"/>
        <w:rPr>
          <w:rFonts w:cs="Times New Roman"/>
          <w:b/>
          <w:bCs/>
          <w:color w:val="000000"/>
          <w:lang w:val="fr-FR"/>
        </w:rPr>
      </w:pPr>
    </w:p>
    <w:p w:rsidR="00930F68" w:rsidRPr="00B543AC" w:rsidRDefault="00930F68" w:rsidP="00AA62FD">
      <w:pPr>
        <w:autoSpaceDE w:val="0"/>
        <w:autoSpaceDN w:val="0"/>
        <w:adjustRightInd w:val="0"/>
        <w:spacing w:after="0"/>
        <w:jc w:val="both"/>
        <w:rPr>
          <w:rFonts w:cs="Times New Roman"/>
          <w:b/>
          <w:bCs/>
          <w:color w:val="000000"/>
          <w:lang w:val="fr-FR"/>
        </w:rPr>
      </w:pPr>
      <w:r w:rsidRPr="00B543AC">
        <w:rPr>
          <w:rFonts w:cs="Times New Roman"/>
          <w:b/>
          <w:bCs/>
          <w:color w:val="000000"/>
          <w:lang w:val="fr-FR"/>
        </w:rPr>
        <w:t xml:space="preserve">A l’attention de </w:t>
      </w:r>
      <w:r w:rsidR="00302F12" w:rsidRPr="00B543AC">
        <w:rPr>
          <w:rFonts w:cs="Times New Roman"/>
          <w:b/>
          <w:bCs/>
          <w:color w:val="000000"/>
          <w:lang w:val="fr-FR"/>
        </w:rPr>
        <w:t>la</w:t>
      </w:r>
      <w:r w:rsidR="00323061" w:rsidRPr="00B543AC">
        <w:rPr>
          <w:rFonts w:cs="Times New Roman"/>
          <w:color w:val="000000"/>
          <w:lang w:val="fr-FR"/>
        </w:rPr>
        <w:t xml:space="preserve"> </w:t>
      </w:r>
      <w:r w:rsidR="00323061" w:rsidRPr="00B543AC">
        <w:rPr>
          <w:rFonts w:cs="Times New Roman"/>
          <w:b/>
          <w:color w:val="000000"/>
          <w:lang w:val="fr-FR"/>
        </w:rPr>
        <w:t xml:space="preserve">Coordinatrice UAS </w:t>
      </w:r>
      <w:r w:rsidR="00302F12" w:rsidRPr="00B543AC">
        <w:rPr>
          <w:rFonts w:cs="Times New Roman"/>
          <w:b/>
          <w:bCs/>
          <w:color w:val="000000"/>
          <w:lang w:val="fr-FR"/>
        </w:rPr>
        <w:t>Nord Kivu</w:t>
      </w:r>
    </w:p>
    <w:p w:rsidR="00930F68" w:rsidRPr="00B543AC" w:rsidRDefault="00930F68" w:rsidP="002911D6">
      <w:pPr>
        <w:autoSpaceDE w:val="0"/>
        <w:autoSpaceDN w:val="0"/>
        <w:adjustRightInd w:val="0"/>
        <w:spacing w:after="0"/>
        <w:jc w:val="both"/>
        <w:rPr>
          <w:rFonts w:cs="Times New Roman"/>
          <w:color w:val="000000"/>
          <w:lang w:val="fr-FR"/>
        </w:rPr>
      </w:pPr>
    </w:p>
    <w:p w:rsidR="00296E1D" w:rsidRPr="00B543AC" w:rsidRDefault="00296E1D"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La </w:t>
      </w:r>
      <w:r w:rsidR="00886EE0" w:rsidRPr="00B543AC">
        <w:rPr>
          <w:rFonts w:cs="Times New Roman"/>
          <w:color w:val="000000"/>
          <w:lang w:val="fr-FR"/>
        </w:rPr>
        <w:t>proposition de projet</w:t>
      </w:r>
      <w:r w:rsidR="004E3943" w:rsidRPr="00B543AC">
        <w:rPr>
          <w:rFonts w:cs="Times New Roman"/>
          <w:color w:val="000000"/>
          <w:lang w:val="fr-FR"/>
        </w:rPr>
        <w:t xml:space="preserve">, le </w:t>
      </w:r>
      <w:r w:rsidR="00886EE0" w:rsidRPr="00B543AC">
        <w:rPr>
          <w:rFonts w:cs="Times New Roman"/>
          <w:color w:val="000000"/>
          <w:lang w:val="fr-FR"/>
        </w:rPr>
        <w:t xml:space="preserve">budget détaillé </w:t>
      </w:r>
      <w:r w:rsidR="004E3943" w:rsidRPr="00B543AC">
        <w:rPr>
          <w:rFonts w:cs="Times New Roman"/>
          <w:color w:val="000000"/>
          <w:lang w:val="fr-FR"/>
        </w:rPr>
        <w:t xml:space="preserve">et </w:t>
      </w:r>
      <w:r w:rsidR="00302F12" w:rsidRPr="00B543AC">
        <w:rPr>
          <w:rFonts w:cs="Times New Roman"/>
          <w:color w:val="000000"/>
          <w:lang w:val="fr-FR"/>
        </w:rPr>
        <w:t xml:space="preserve">le </w:t>
      </w:r>
      <w:r w:rsidR="004E3943" w:rsidRPr="00B543AC">
        <w:rPr>
          <w:rFonts w:cs="Times New Roman"/>
          <w:color w:val="000000"/>
          <w:lang w:val="fr-FR"/>
        </w:rPr>
        <w:t xml:space="preserve">dossier administratif complet </w:t>
      </w:r>
      <w:r w:rsidR="006335D6" w:rsidRPr="00B543AC">
        <w:rPr>
          <w:rFonts w:cs="Times New Roman"/>
          <w:color w:val="000000"/>
          <w:lang w:val="fr-FR"/>
        </w:rPr>
        <w:t>seront placé</w:t>
      </w:r>
      <w:r w:rsidRPr="00B543AC">
        <w:rPr>
          <w:rFonts w:cs="Times New Roman"/>
          <w:color w:val="000000"/>
          <w:lang w:val="fr-FR"/>
        </w:rPr>
        <w:t xml:space="preserve">s dans </w:t>
      </w:r>
      <w:r w:rsidR="00B62E22" w:rsidRPr="00B543AC">
        <w:rPr>
          <w:rFonts w:cs="Times New Roman"/>
          <w:b/>
          <w:color w:val="000000"/>
          <w:lang w:val="fr-FR"/>
        </w:rPr>
        <w:t>une</w:t>
      </w:r>
      <w:r w:rsidRPr="00B543AC">
        <w:rPr>
          <w:rFonts w:cs="Times New Roman"/>
          <w:b/>
          <w:color w:val="000000"/>
          <w:lang w:val="fr-FR"/>
        </w:rPr>
        <w:t xml:space="preserve"> </w:t>
      </w:r>
      <w:r w:rsidR="00302F12" w:rsidRPr="00B543AC">
        <w:rPr>
          <w:rFonts w:cs="Times New Roman"/>
          <w:b/>
          <w:color w:val="000000"/>
          <w:lang w:val="fr-FR"/>
        </w:rPr>
        <w:t xml:space="preserve">seule </w:t>
      </w:r>
      <w:r w:rsidRPr="00B543AC">
        <w:rPr>
          <w:rFonts w:cs="Times New Roman"/>
          <w:b/>
          <w:color w:val="000000"/>
          <w:lang w:val="fr-FR"/>
        </w:rPr>
        <w:t xml:space="preserve">enveloppe </w:t>
      </w:r>
      <w:r w:rsidRPr="00B543AC">
        <w:rPr>
          <w:rFonts w:cs="Times New Roman"/>
          <w:color w:val="000000"/>
          <w:lang w:val="fr-FR"/>
        </w:rPr>
        <w:t>fermée et cachetée avec le libellé « </w:t>
      </w:r>
      <w:r w:rsidR="00B62E22" w:rsidRPr="00B543AC">
        <w:rPr>
          <w:rFonts w:cs="Times New Roman"/>
          <w:color w:val="000000"/>
          <w:lang w:val="fr-FR"/>
        </w:rPr>
        <w:t>Proposition de projet et budget détaillé</w:t>
      </w:r>
      <w:r w:rsidRPr="00B543AC">
        <w:rPr>
          <w:rFonts w:cs="Times New Roman"/>
          <w:color w:val="000000"/>
          <w:lang w:val="fr-FR"/>
        </w:rPr>
        <w:t> » et portant chacune la mention : Réponse à l’Appel à Propositions «</w:t>
      </w:r>
      <w:r w:rsidR="00B62E22" w:rsidRPr="00B543AC">
        <w:rPr>
          <w:rFonts w:cs="Times New Roman"/>
          <w:color w:val="000000"/>
          <w:lang w:val="fr-FR"/>
        </w:rPr>
        <w:t> </w:t>
      </w:r>
      <w:r w:rsidRPr="00B543AC">
        <w:rPr>
          <w:rFonts w:cs="Times New Roman"/>
          <w:color w:val="000000"/>
          <w:lang w:val="fr-FR"/>
        </w:rPr>
        <w:t xml:space="preserve">Stratégie Provinciale de Stabilisation et Plan d’Action associé </w:t>
      </w:r>
      <w:r w:rsidR="004E3943" w:rsidRPr="00B543AC">
        <w:rPr>
          <w:rFonts w:cs="Times New Roman"/>
          <w:color w:val="000000"/>
          <w:lang w:val="fr-FR"/>
        </w:rPr>
        <w:t>pour la Province du</w:t>
      </w:r>
      <w:r w:rsidRPr="00B543AC">
        <w:rPr>
          <w:rFonts w:cs="Times New Roman"/>
          <w:color w:val="000000"/>
          <w:lang w:val="fr-FR"/>
        </w:rPr>
        <w:t xml:space="preserve"> Nord</w:t>
      </w:r>
      <w:r w:rsidR="004E3943" w:rsidRPr="00B543AC">
        <w:rPr>
          <w:rFonts w:cs="Times New Roman"/>
          <w:color w:val="000000"/>
          <w:lang w:val="fr-FR"/>
        </w:rPr>
        <w:t>-</w:t>
      </w:r>
      <w:r w:rsidRPr="00B543AC">
        <w:rPr>
          <w:rFonts w:cs="Times New Roman"/>
          <w:color w:val="000000"/>
          <w:lang w:val="fr-FR"/>
        </w:rPr>
        <w:t>Kivu, Zone prioritaire « Autour de Kitshanga » : Composante Dialogue Démocratique » – A n’ouvri</w:t>
      </w:r>
      <w:r w:rsidR="00B62E22" w:rsidRPr="00B543AC">
        <w:rPr>
          <w:rFonts w:cs="Times New Roman"/>
          <w:color w:val="000000"/>
          <w:lang w:val="fr-FR"/>
        </w:rPr>
        <w:t>r qu’en séance de dépouillement </w:t>
      </w:r>
      <w:r w:rsidRPr="00B543AC">
        <w:rPr>
          <w:rFonts w:cs="Times New Roman"/>
          <w:color w:val="000000"/>
          <w:lang w:val="fr-FR"/>
        </w:rPr>
        <w:t xml:space="preserve">». </w:t>
      </w:r>
    </w:p>
    <w:p w:rsidR="00296E1D" w:rsidRPr="00B543AC" w:rsidRDefault="00B62E22" w:rsidP="002911D6">
      <w:pPr>
        <w:autoSpaceDE w:val="0"/>
        <w:autoSpaceDN w:val="0"/>
        <w:adjustRightInd w:val="0"/>
        <w:spacing w:after="0"/>
        <w:jc w:val="both"/>
        <w:rPr>
          <w:rFonts w:cs="Times New Roman"/>
          <w:color w:val="000000"/>
          <w:lang w:val="fr-FR"/>
        </w:rPr>
      </w:pPr>
      <w:r w:rsidRPr="00B543AC">
        <w:rPr>
          <w:rFonts w:cs="Times New Roman"/>
          <w:color w:val="000000"/>
          <w:lang w:val="fr-FR"/>
        </w:rPr>
        <w:lastRenderedPageBreak/>
        <w:t xml:space="preserve">Cette </w:t>
      </w:r>
      <w:r w:rsidR="00296E1D" w:rsidRPr="00B543AC">
        <w:rPr>
          <w:rFonts w:cs="Times New Roman"/>
          <w:color w:val="000000"/>
          <w:lang w:val="fr-FR"/>
        </w:rPr>
        <w:t>enveloppe se</w:t>
      </w:r>
      <w:r w:rsidRPr="00B543AC">
        <w:rPr>
          <w:rFonts w:cs="Times New Roman"/>
          <w:color w:val="000000"/>
          <w:lang w:val="fr-FR"/>
        </w:rPr>
        <w:t>ra</w:t>
      </w:r>
      <w:r w:rsidR="00296E1D" w:rsidRPr="00B543AC">
        <w:rPr>
          <w:rFonts w:cs="Times New Roman"/>
          <w:color w:val="000000"/>
          <w:lang w:val="fr-FR"/>
        </w:rPr>
        <w:t xml:space="preserve"> placée dans une enveloppe fermée et cachetée avec l</w:t>
      </w:r>
      <w:r w:rsidRPr="00B543AC">
        <w:rPr>
          <w:rFonts w:cs="Times New Roman"/>
          <w:color w:val="000000"/>
          <w:lang w:val="fr-FR"/>
        </w:rPr>
        <w:t xml:space="preserve">’adresse du Secrétariat Technique STAREC/ISSSS c/o UAS/MONUSCO </w:t>
      </w:r>
      <w:r w:rsidR="008748B6" w:rsidRPr="00B543AC">
        <w:rPr>
          <w:rFonts w:cs="Times New Roman"/>
          <w:color w:val="000000"/>
          <w:lang w:val="fr-FR"/>
        </w:rPr>
        <w:t>tel qu’</w:t>
      </w:r>
      <w:r w:rsidR="007A022C" w:rsidRPr="00B543AC">
        <w:rPr>
          <w:rFonts w:cs="Times New Roman"/>
          <w:color w:val="000000"/>
          <w:lang w:val="fr-FR"/>
        </w:rPr>
        <w:t>indiqué</w:t>
      </w:r>
      <w:r w:rsidR="00296E1D" w:rsidRPr="00B543AC">
        <w:rPr>
          <w:rFonts w:cs="Times New Roman"/>
          <w:color w:val="000000"/>
          <w:lang w:val="fr-FR"/>
        </w:rPr>
        <w:t xml:space="preserve"> plus haut, avec la mention : Réponse à l’Appel à Propositions « Stratégie Provinciale de Stabilisation et Plan d’Action associé du Nord Kivu, Zone prioritaire « Autour de Kitshanga » : Composante Dialogue Démocratique » – A n’ouvrir qu’en séance de dépouillement.</w:t>
      </w:r>
    </w:p>
    <w:p w:rsidR="00296E1D" w:rsidRPr="00B543AC" w:rsidRDefault="00296E1D" w:rsidP="002911D6">
      <w:pPr>
        <w:autoSpaceDE w:val="0"/>
        <w:autoSpaceDN w:val="0"/>
        <w:adjustRightInd w:val="0"/>
        <w:spacing w:after="0"/>
        <w:jc w:val="both"/>
        <w:rPr>
          <w:rFonts w:cs="Times New Roman"/>
          <w:color w:val="000000"/>
          <w:lang w:val="fr-FR"/>
        </w:rPr>
      </w:pPr>
    </w:p>
    <w:p w:rsidR="00930F68" w:rsidRDefault="00930F68" w:rsidP="007A022C">
      <w:pPr>
        <w:autoSpaceDE w:val="0"/>
        <w:autoSpaceDN w:val="0"/>
        <w:adjustRightInd w:val="0"/>
        <w:spacing w:after="0"/>
        <w:jc w:val="both"/>
        <w:rPr>
          <w:rFonts w:cs="Times New Roman"/>
          <w:color w:val="000000"/>
          <w:lang w:val="fr-FR"/>
        </w:rPr>
      </w:pPr>
      <w:r w:rsidRPr="000A1A63">
        <w:rPr>
          <w:rFonts w:cs="Times New Roman"/>
          <w:color w:val="000000"/>
          <w:lang w:val="fr-FR"/>
        </w:rPr>
        <w:t>La proposition de</w:t>
      </w:r>
      <w:r w:rsidR="00F00FC4" w:rsidRPr="000A1A63">
        <w:rPr>
          <w:rFonts w:cs="Times New Roman"/>
          <w:color w:val="000000"/>
          <w:lang w:val="fr-FR"/>
        </w:rPr>
        <w:t xml:space="preserve"> projet et le budget détaillé dev</w:t>
      </w:r>
      <w:r w:rsidRPr="000A1A63">
        <w:rPr>
          <w:rFonts w:cs="Times New Roman"/>
          <w:color w:val="000000"/>
          <w:lang w:val="fr-FR"/>
        </w:rPr>
        <w:t>ront par ailleurs également envoyés par voie élec</w:t>
      </w:r>
      <w:r w:rsidR="000A1A63" w:rsidRPr="000A1A63">
        <w:rPr>
          <w:rFonts w:cs="Times New Roman"/>
          <w:color w:val="000000"/>
          <w:lang w:val="fr-FR"/>
        </w:rPr>
        <w:t>tronique aux adresses :</w:t>
      </w:r>
    </w:p>
    <w:p w:rsidR="000A1A63" w:rsidRDefault="000A1A63" w:rsidP="007A022C">
      <w:pPr>
        <w:autoSpaceDE w:val="0"/>
        <w:autoSpaceDN w:val="0"/>
        <w:adjustRightInd w:val="0"/>
        <w:spacing w:after="0"/>
        <w:jc w:val="both"/>
        <w:rPr>
          <w:rFonts w:cs="Times New Roman"/>
          <w:color w:val="000000"/>
          <w:lang w:val="fr-FR"/>
        </w:rPr>
      </w:pPr>
    </w:p>
    <w:p w:rsidR="000A1A63" w:rsidRPr="00B543AC" w:rsidRDefault="00DC0713" w:rsidP="007A022C">
      <w:pPr>
        <w:autoSpaceDE w:val="0"/>
        <w:autoSpaceDN w:val="0"/>
        <w:adjustRightInd w:val="0"/>
        <w:spacing w:after="0"/>
        <w:jc w:val="both"/>
        <w:rPr>
          <w:rFonts w:cs="Times New Roman"/>
          <w:color w:val="000000"/>
          <w:lang w:val="fr-FR"/>
        </w:rPr>
      </w:pPr>
      <w:hyperlink r:id="rId14" w:history="1">
        <w:r w:rsidR="000A1A63" w:rsidRPr="000332E2">
          <w:rPr>
            <w:rStyle w:val="Hyperlink"/>
            <w:rFonts w:cs="Times New Roman"/>
            <w:lang w:val="fr-FR"/>
          </w:rPr>
          <w:t>ISSSS.NK@gmail.com</w:t>
        </w:r>
      </w:hyperlink>
      <w:r w:rsidR="000A1A63">
        <w:rPr>
          <w:rFonts w:cs="Times New Roman"/>
          <w:color w:val="000000"/>
          <w:lang w:val="fr-FR"/>
        </w:rPr>
        <w:t xml:space="preserve">, et en copie : </w:t>
      </w:r>
      <w:hyperlink r:id="rId15" w:history="1">
        <w:r w:rsidR="000A1A63" w:rsidRPr="000332E2">
          <w:rPr>
            <w:rStyle w:val="Hyperlink"/>
            <w:rFonts w:cs="Times New Roman"/>
            <w:lang w:val="fr-FR"/>
          </w:rPr>
          <w:t>ssu@un.org</w:t>
        </w:r>
      </w:hyperlink>
      <w:r w:rsidR="000A1A63">
        <w:rPr>
          <w:rFonts w:cs="Times New Roman"/>
          <w:color w:val="000000"/>
          <w:lang w:val="fr-FR"/>
        </w:rPr>
        <w:t xml:space="preserve"> </w:t>
      </w:r>
    </w:p>
    <w:p w:rsidR="00930F68" w:rsidRPr="00B543AC" w:rsidRDefault="00930F68" w:rsidP="002911D6">
      <w:pPr>
        <w:autoSpaceDE w:val="0"/>
        <w:autoSpaceDN w:val="0"/>
        <w:adjustRightInd w:val="0"/>
        <w:spacing w:after="0"/>
        <w:jc w:val="both"/>
        <w:rPr>
          <w:rFonts w:cs="Times New Roman"/>
          <w:color w:val="000000"/>
          <w:lang w:val="fr-FR"/>
        </w:rPr>
      </w:pPr>
    </w:p>
    <w:p w:rsidR="00930F68" w:rsidRDefault="00930F68"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En cas de conflit, la date et heure de dépôt de la version papier fera foi. </w:t>
      </w:r>
    </w:p>
    <w:p w:rsidR="00EE5C62" w:rsidRPr="00B543AC" w:rsidRDefault="00EE5C62" w:rsidP="002911D6">
      <w:pPr>
        <w:autoSpaceDE w:val="0"/>
        <w:autoSpaceDN w:val="0"/>
        <w:adjustRightInd w:val="0"/>
        <w:spacing w:after="0"/>
        <w:jc w:val="both"/>
        <w:rPr>
          <w:rFonts w:cs="Times New Roman"/>
          <w:color w:val="000000"/>
          <w:lang w:val="fr-FR"/>
        </w:rPr>
      </w:pPr>
    </w:p>
    <w:p w:rsidR="00296E1D" w:rsidRPr="00B543AC" w:rsidRDefault="00296E1D" w:rsidP="006335D6">
      <w:pPr>
        <w:pStyle w:val="Heading3"/>
        <w:rPr>
          <w:rFonts w:asciiTheme="minorHAnsi" w:hAnsiTheme="minorHAnsi"/>
        </w:rPr>
      </w:pPr>
      <w:bookmarkStart w:id="24" w:name="_Toc436037928"/>
      <w:bookmarkStart w:id="25" w:name="_Toc436038061"/>
      <w:bookmarkStart w:id="26" w:name="_Toc436037929"/>
      <w:bookmarkStart w:id="27" w:name="_Toc436038062"/>
      <w:bookmarkStart w:id="28" w:name="_Toc436037932"/>
      <w:bookmarkStart w:id="29" w:name="_Toc436038065"/>
      <w:bookmarkStart w:id="30" w:name="_Toc436037934"/>
      <w:bookmarkStart w:id="31" w:name="_Toc436038067"/>
      <w:bookmarkStart w:id="32" w:name="_Toc436037936"/>
      <w:bookmarkStart w:id="33" w:name="_Toc436038069"/>
      <w:bookmarkStart w:id="34" w:name="_Toc436037938"/>
      <w:bookmarkStart w:id="35" w:name="_Toc436038071"/>
      <w:bookmarkStart w:id="36" w:name="_Toc436037940"/>
      <w:bookmarkStart w:id="37" w:name="_Toc436038073"/>
      <w:bookmarkStart w:id="38" w:name="_Toc436037942"/>
      <w:bookmarkStart w:id="39" w:name="_Toc436038075"/>
      <w:bookmarkStart w:id="40" w:name="_Toc436037943"/>
      <w:bookmarkStart w:id="41" w:name="_Toc436038076"/>
      <w:bookmarkStart w:id="42" w:name="_Toc436037944"/>
      <w:bookmarkStart w:id="43" w:name="_Toc436038077"/>
      <w:bookmarkStart w:id="44" w:name="_Toc436037946"/>
      <w:bookmarkStart w:id="45" w:name="_Toc436038079"/>
      <w:bookmarkStart w:id="46" w:name="_Toc436037947"/>
      <w:bookmarkStart w:id="47" w:name="_Toc436038080"/>
      <w:bookmarkStart w:id="48" w:name="_Toc435711187"/>
      <w:bookmarkStart w:id="49" w:name="_Toc435714498"/>
      <w:bookmarkStart w:id="50" w:name="_Toc436037950"/>
      <w:bookmarkStart w:id="51" w:name="_Toc436038083"/>
      <w:bookmarkStart w:id="52" w:name="_Toc43786789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B543AC">
        <w:rPr>
          <w:rFonts w:asciiTheme="minorHAnsi" w:hAnsiTheme="minorHAnsi"/>
        </w:rPr>
        <w:t>Revue et sélection des propositions</w:t>
      </w:r>
      <w:bookmarkEnd w:id="52"/>
    </w:p>
    <w:p w:rsidR="00342F21" w:rsidRPr="00B543AC" w:rsidRDefault="00342F21" w:rsidP="006335D6">
      <w:pPr>
        <w:pStyle w:val="Heading4"/>
        <w:rPr>
          <w:rFonts w:asciiTheme="minorHAnsi" w:hAnsiTheme="minorHAnsi"/>
        </w:rPr>
      </w:pPr>
      <w:r w:rsidRPr="00B543AC">
        <w:rPr>
          <w:rFonts w:asciiTheme="minorHAnsi" w:hAnsiTheme="minorHAnsi"/>
        </w:rPr>
        <w:t>Ouverture des propositions et comité de sélection</w:t>
      </w:r>
    </w:p>
    <w:p w:rsidR="000B4216" w:rsidRPr="00B543AC" w:rsidRDefault="000B4216" w:rsidP="000B4216">
      <w:pPr>
        <w:spacing w:after="0"/>
        <w:rPr>
          <w:rFonts w:cs="Times New Roman"/>
          <w:lang w:val="fr-FR"/>
        </w:rPr>
      </w:pPr>
    </w:p>
    <w:p w:rsidR="00383284" w:rsidRPr="00B543AC" w:rsidRDefault="00342F21"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L’ouverture des propositions </w:t>
      </w:r>
      <w:r w:rsidR="004E3943" w:rsidRPr="00B543AC">
        <w:rPr>
          <w:rFonts w:cs="Times New Roman"/>
          <w:color w:val="000000"/>
          <w:lang w:val="fr-FR"/>
        </w:rPr>
        <w:t>et la détermination de la conformité des propositions reçues (dépouillement) seront effectué</w:t>
      </w:r>
      <w:r w:rsidR="009D15B9" w:rsidRPr="00B543AC">
        <w:rPr>
          <w:rFonts w:cs="Times New Roman"/>
          <w:color w:val="000000"/>
          <w:lang w:val="fr-FR"/>
        </w:rPr>
        <w:t>e</w:t>
      </w:r>
      <w:r w:rsidR="004E3943" w:rsidRPr="00B543AC">
        <w:rPr>
          <w:rFonts w:cs="Times New Roman"/>
          <w:color w:val="000000"/>
          <w:lang w:val="fr-FR"/>
        </w:rPr>
        <w:t>s à Goma/RDC par le Secrétariat Technique. L’ouverture des propositions aura lieu après la date de clôture de dépôt des soumissions.</w:t>
      </w:r>
    </w:p>
    <w:p w:rsidR="00342F21" w:rsidRPr="00B543AC" w:rsidRDefault="00342F21" w:rsidP="006335D6">
      <w:pPr>
        <w:pStyle w:val="Heading4"/>
        <w:rPr>
          <w:rFonts w:asciiTheme="minorHAnsi" w:hAnsiTheme="minorHAnsi"/>
        </w:rPr>
      </w:pPr>
      <w:r w:rsidRPr="00B543AC">
        <w:rPr>
          <w:rFonts w:asciiTheme="minorHAnsi" w:hAnsiTheme="minorHAnsi"/>
        </w:rPr>
        <w:t>Détermination de la conformité des propositions</w:t>
      </w:r>
    </w:p>
    <w:p w:rsidR="000B4216" w:rsidRPr="00B543AC" w:rsidRDefault="000B4216" w:rsidP="000B4216">
      <w:pPr>
        <w:spacing w:after="0"/>
        <w:rPr>
          <w:rFonts w:cs="Times New Roman"/>
          <w:lang w:val="fr-FR"/>
        </w:rPr>
      </w:pPr>
    </w:p>
    <w:p w:rsidR="00275B93" w:rsidRPr="00B543AC" w:rsidRDefault="00930F68"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 Secrétariat Technique procèdera à la vérification de la liste des propositions reçues en format papier et la comparera avec la liste des propositions reçues en format électronique. Si seule la version papier d’une proposition est disponible, le Comité de sélection informera le soumissionnaire qui aura deux (2) jours pour transmettre la version électronique. Après ce délai, le soumissionnaire qui n’aura pas envoyé la version électronique sera disqualifié</w:t>
      </w:r>
      <w:r w:rsidR="00275B93" w:rsidRPr="00B543AC">
        <w:rPr>
          <w:rFonts w:cs="Times New Roman"/>
          <w:color w:val="000000"/>
          <w:lang w:val="fr-FR"/>
        </w:rPr>
        <w:t>.</w:t>
      </w:r>
    </w:p>
    <w:p w:rsidR="00342F21" w:rsidRPr="00B543AC" w:rsidRDefault="00342F21" w:rsidP="006335D6">
      <w:pPr>
        <w:pStyle w:val="Heading4"/>
        <w:rPr>
          <w:rFonts w:asciiTheme="minorHAnsi" w:hAnsiTheme="minorHAnsi"/>
        </w:rPr>
      </w:pPr>
      <w:r w:rsidRPr="00B543AC">
        <w:rPr>
          <w:rFonts w:asciiTheme="minorHAnsi" w:hAnsiTheme="minorHAnsi"/>
        </w:rPr>
        <w:t>Evaluation et classement des propositions</w:t>
      </w:r>
    </w:p>
    <w:p w:rsidR="000B4216" w:rsidRPr="00B543AC" w:rsidRDefault="000B4216" w:rsidP="000B4216">
      <w:pPr>
        <w:spacing w:after="0"/>
        <w:rPr>
          <w:rFonts w:cs="Times New Roman"/>
          <w:lang w:val="fr-FR"/>
        </w:rPr>
      </w:pPr>
    </w:p>
    <w:p w:rsidR="00342F21" w:rsidRPr="00B543AC" w:rsidRDefault="00275B93" w:rsidP="002911D6">
      <w:pPr>
        <w:autoSpaceDE w:val="0"/>
        <w:autoSpaceDN w:val="0"/>
        <w:adjustRightInd w:val="0"/>
        <w:spacing w:after="0"/>
        <w:jc w:val="both"/>
        <w:rPr>
          <w:rFonts w:cs="Times New Roman"/>
          <w:color w:val="000000"/>
          <w:lang w:val="fr-FR"/>
        </w:rPr>
      </w:pPr>
      <w:r w:rsidRPr="00B543AC">
        <w:rPr>
          <w:rFonts w:cs="Times New Roman"/>
          <w:color w:val="000000"/>
          <w:lang w:val="fr-FR"/>
        </w:rPr>
        <w:t>La</w:t>
      </w:r>
      <w:r w:rsidR="00930F68" w:rsidRPr="00B543AC">
        <w:rPr>
          <w:rFonts w:cs="Times New Roman"/>
          <w:color w:val="000000"/>
          <w:lang w:val="fr-FR"/>
        </w:rPr>
        <w:t xml:space="preserve"> sélection des propositions ser</w:t>
      </w:r>
      <w:r w:rsidR="009D15B9" w:rsidRPr="00B543AC">
        <w:rPr>
          <w:rFonts w:cs="Times New Roman"/>
          <w:color w:val="000000"/>
          <w:lang w:val="fr-FR"/>
        </w:rPr>
        <w:t>a</w:t>
      </w:r>
      <w:r w:rsidR="00930F68" w:rsidRPr="00B543AC">
        <w:rPr>
          <w:rFonts w:cs="Times New Roman"/>
          <w:color w:val="000000"/>
          <w:lang w:val="fr-FR"/>
        </w:rPr>
        <w:t xml:space="preserve"> effectuée à Goma/RDC par le Conseil d’administration provincial du FCS (Comité de sélection). </w:t>
      </w:r>
      <w:r w:rsidR="00342F21" w:rsidRPr="00B543AC">
        <w:rPr>
          <w:rFonts w:cs="Times New Roman"/>
          <w:color w:val="000000"/>
          <w:lang w:val="fr-FR"/>
        </w:rPr>
        <w:t>Le Comité de sélection effectuera l’évaluation et la comparaison des</w:t>
      </w:r>
      <w:r w:rsidR="00EF7F34" w:rsidRPr="00B543AC">
        <w:rPr>
          <w:rFonts w:cs="Times New Roman"/>
          <w:color w:val="000000"/>
          <w:lang w:val="fr-FR"/>
        </w:rPr>
        <w:t xml:space="preserve"> </w:t>
      </w:r>
      <w:r w:rsidR="00342F21" w:rsidRPr="00B543AC">
        <w:rPr>
          <w:rFonts w:cs="Times New Roman"/>
          <w:color w:val="000000"/>
          <w:lang w:val="fr-FR"/>
        </w:rPr>
        <w:t>propositions qui auront été reconnues conformes.</w:t>
      </w:r>
    </w:p>
    <w:p w:rsidR="00296E1D" w:rsidRPr="00B543AC" w:rsidRDefault="00296E1D" w:rsidP="002911D6">
      <w:pPr>
        <w:autoSpaceDE w:val="0"/>
        <w:autoSpaceDN w:val="0"/>
        <w:adjustRightInd w:val="0"/>
        <w:spacing w:after="0"/>
        <w:jc w:val="both"/>
        <w:rPr>
          <w:rFonts w:cs="Times New Roman"/>
          <w:color w:val="000000"/>
          <w:lang w:val="fr-FR"/>
        </w:rPr>
      </w:pPr>
    </w:p>
    <w:p w:rsidR="000005C0" w:rsidRDefault="000005C0" w:rsidP="002911D6">
      <w:pPr>
        <w:autoSpaceDE w:val="0"/>
        <w:autoSpaceDN w:val="0"/>
        <w:adjustRightInd w:val="0"/>
        <w:spacing w:after="0"/>
        <w:jc w:val="both"/>
        <w:rPr>
          <w:rFonts w:cs="Times New Roman"/>
          <w:color w:val="000000"/>
          <w:lang w:val="fr-FR"/>
        </w:rPr>
      </w:pPr>
    </w:p>
    <w:p w:rsidR="000005C0" w:rsidRDefault="000005C0" w:rsidP="002911D6">
      <w:pPr>
        <w:autoSpaceDE w:val="0"/>
        <w:autoSpaceDN w:val="0"/>
        <w:adjustRightInd w:val="0"/>
        <w:spacing w:after="0"/>
        <w:jc w:val="both"/>
        <w:rPr>
          <w:rFonts w:cs="Times New Roman"/>
          <w:color w:val="000000"/>
          <w:lang w:val="fr-FR"/>
        </w:rPr>
      </w:pPr>
    </w:p>
    <w:p w:rsidR="000005C0" w:rsidRDefault="000005C0" w:rsidP="002911D6">
      <w:pPr>
        <w:autoSpaceDE w:val="0"/>
        <w:autoSpaceDN w:val="0"/>
        <w:adjustRightInd w:val="0"/>
        <w:spacing w:after="0"/>
        <w:jc w:val="both"/>
        <w:rPr>
          <w:rFonts w:cs="Times New Roman"/>
          <w:color w:val="000000"/>
          <w:lang w:val="fr-FR"/>
        </w:rPr>
      </w:pPr>
    </w:p>
    <w:p w:rsidR="000005C0" w:rsidRDefault="000005C0" w:rsidP="002911D6">
      <w:pPr>
        <w:autoSpaceDE w:val="0"/>
        <w:autoSpaceDN w:val="0"/>
        <w:adjustRightInd w:val="0"/>
        <w:spacing w:after="0"/>
        <w:jc w:val="both"/>
        <w:rPr>
          <w:rFonts w:cs="Times New Roman"/>
          <w:color w:val="000000"/>
          <w:lang w:val="fr-FR"/>
        </w:rPr>
      </w:pPr>
    </w:p>
    <w:p w:rsidR="000005C0" w:rsidRDefault="000005C0" w:rsidP="002911D6">
      <w:pPr>
        <w:autoSpaceDE w:val="0"/>
        <w:autoSpaceDN w:val="0"/>
        <w:adjustRightInd w:val="0"/>
        <w:spacing w:after="0"/>
        <w:jc w:val="both"/>
        <w:rPr>
          <w:rFonts w:cs="Times New Roman"/>
          <w:color w:val="000000"/>
          <w:lang w:val="fr-FR"/>
        </w:rPr>
      </w:pPr>
    </w:p>
    <w:p w:rsidR="00EE5C62" w:rsidRDefault="00EE5C62" w:rsidP="002911D6">
      <w:pPr>
        <w:autoSpaceDE w:val="0"/>
        <w:autoSpaceDN w:val="0"/>
        <w:adjustRightInd w:val="0"/>
        <w:spacing w:after="0"/>
        <w:jc w:val="both"/>
        <w:rPr>
          <w:rFonts w:cs="Times New Roman"/>
          <w:color w:val="000000"/>
          <w:lang w:val="fr-FR"/>
        </w:rPr>
      </w:pPr>
    </w:p>
    <w:p w:rsidR="000005C0" w:rsidRDefault="000005C0" w:rsidP="002911D6">
      <w:pPr>
        <w:autoSpaceDE w:val="0"/>
        <w:autoSpaceDN w:val="0"/>
        <w:adjustRightInd w:val="0"/>
        <w:spacing w:after="0"/>
        <w:jc w:val="both"/>
        <w:rPr>
          <w:rFonts w:cs="Times New Roman"/>
          <w:color w:val="000000"/>
          <w:lang w:val="fr-FR"/>
        </w:rPr>
      </w:pPr>
    </w:p>
    <w:p w:rsidR="008B02B8" w:rsidRPr="00B543AC" w:rsidRDefault="00275B93" w:rsidP="002911D6">
      <w:pPr>
        <w:autoSpaceDE w:val="0"/>
        <w:autoSpaceDN w:val="0"/>
        <w:adjustRightInd w:val="0"/>
        <w:spacing w:after="0"/>
        <w:jc w:val="both"/>
        <w:rPr>
          <w:rFonts w:cs="Times New Roman"/>
          <w:color w:val="000000"/>
          <w:lang w:val="fr-FR"/>
        </w:rPr>
      </w:pPr>
      <w:r w:rsidRPr="00B543AC">
        <w:rPr>
          <w:rFonts w:cs="Times New Roman"/>
          <w:color w:val="000000"/>
          <w:lang w:val="fr-FR"/>
        </w:rPr>
        <w:lastRenderedPageBreak/>
        <w:t xml:space="preserve">L’évaluation et le classement des propositions seront </w:t>
      </w:r>
      <w:r w:rsidR="00AA62FD" w:rsidRPr="00B543AC">
        <w:rPr>
          <w:rFonts w:cs="Times New Roman"/>
          <w:color w:val="000000"/>
          <w:lang w:val="fr-FR"/>
        </w:rPr>
        <w:t>effectués selon la grille d’évaluation suivante</w:t>
      </w:r>
      <w:r w:rsidRPr="00B543AC">
        <w:rPr>
          <w:rFonts w:cs="Times New Roman"/>
          <w:color w:val="000000"/>
          <w:lang w:val="fr-FR"/>
        </w:rPr>
        <w:t> :</w:t>
      </w:r>
    </w:p>
    <w:p w:rsidR="000B4216" w:rsidRPr="00B543AC" w:rsidRDefault="000B4216" w:rsidP="002911D6">
      <w:pPr>
        <w:autoSpaceDE w:val="0"/>
        <w:autoSpaceDN w:val="0"/>
        <w:adjustRightInd w:val="0"/>
        <w:spacing w:after="0"/>
        <w:jc w:val="both"/>
        <w:rPr>
          <w:rFonts w:cs="Times New Roman"/>
          <w:color w:val="000000"/>
          <w:lang w:val="fr-FR"/>
        </w:rPr>
      </w:pPr>
    </w:p>
    <w:tbl>
      <w:tblPr>
        <w:tblStyle w:val="TableGrid3"/>
        <w:tblW w:w="9889" w:type="dxa"/>
        <w:tblLook w:val="04A0" w:firstRow="1" w:lastRow="0" w:firstColumn="1" w:lastColumn="0" w:noHBand="0" w:noVBand="1"/>
      </w:tblPr>
      <w:tblGrid>
        <w:gridCol w:w="8755"/>
        <w:gridCol w:w="1134"/>
      </w:tblGrid>
      <w:tr w:rsidR="00AB7885" w:rsidRPr="00B543AC" w:rsidTr="00EE5C62">
        <w:trPr>
          <w:trHeight w:val="554"/>
        </w:trPr>
        <w:tc>
          <w:tcPr>
            <w:tcW w:w="8755" w:type="dxa"/>
            <w:shd w:val="clear" w:color="auto" w:fill="D9D9D9" w:themeFill="background1" w:themeFillShade="D9"/>
          </w:tcPr>
          <w:p w:rsidR="00AB7885" w:rsidRPr="00B543AC" w:rsidRDefault="00AB7885" w:rsidP="00942C36">
            <w:pPr>
              <w:autoSpaceDE w:val="0"/>
              <w:autoSpaceDN w:val="0"/>
              <w:adjustRightInd w:val="0"/>
              <w:jc w:val="center"/>
              <w:rPr>
                <w:rFonts w:cs="Times New Roman"/>
                <w:b/>
                <w:bCs/>
                <w:color w:val="000000"/>
                <w:sz w:val="20"/>
                <w:szCs w:val="20"/>
                <w:lang w:val="fr-FR"/>
              </w:rPr>
            </w:pPr>
            <w:r w:rsidRPr="00B543AC">
              <w:rPr>
                <w:rFonts w:cs="Times New Roman"/>
                <w:b/>
                <w:bCs/>
                <w:color w:val="000000"/>
                <w:sz w:val="20"/>
                <w:szCs w:val="20"/>
                <w:lang w:val="fr-FR"/>
              </w:rPr>
              <w:t>RUBRIQUES</w:t>
            </w:r>
          </w:p>
        </w:tc>
        <w:tc>
          <w:tcPr>
            <w:tcW w:w="1134" w:type="dxa"/>
            <w:shd w:val="clear" w:color="auto" w:fill="D9D9D9" w:themeFill="background1" w:themeFillShade="D9"/>
          </w:tcPr>
          <w:p w:rsidR="00AB7885" w:rsidRPr="00B543AC" w:rsidRDefault="00AB7885" w:rsidP="00464BC4">
            <w:pPr>
              <w:autoSpaceDE w:val="0"/>
              <w:autoSpaceDN w:val="0"/>
              <w:adjustRightInd w:val="0"/>
              <w:jc w:val="center"/>
              <w:rPr>
                <w:rFonts w:cs="Times New Roman"/>
                <w:b/>
                <w:color w:val="000000"/>
                <w:sz w:val="20"/>
                <w:szCs w:val="20"/>
                <w:lang w:val="fr-FR"/>
              </w:rPr>
            </w:pPr>
            <w:r>
              <w:rPr>
                <w:rFonts w:cs="Times New Roman"/>
                <w:b/>
                <w:color w:val="000000"/>
                <w:sz w:val="20"/>
                <w:szCs w:val="20"/>
                <w:lang w:val="fr-FR"/>
              </w:rPr>
              <w:t>Notation</w:t>
            </w:r>
          </w:p>
        </w:tc>
      </w:tr>
      <w:tr w:rsidR="00AB7885" w:rsidRPr="00B543AC" w:rsidTr="00EE5C62">
        <w:tc>
          <w:tcPr>
            <w:tcW w:w="8755" w:type="dxa"/>
            <w:shd w:val="clear" w:color="auto" w:fill="F2DBDB" w:themeFill="accent2" w:themeFillTint="33"/>
          </w:tcPr>
          <w:p w:rsidR="00AB7885" w:rsidRPr="00B543AC" w:rsidRDefault="00AB7885" w:rsidP="00942C36">
            <w:pPr>
              <w:autoSpaceDE w:val="0"/>
              <w:autoSpaceDN w:val="0"/>
              <w:adjustRightInd w:val="0"/>
              <w:rPr>
                <w:rFonts w:cs="Times New Roman"/>
                <w:b/>
                <w:bCs/>
                <w:color w:val="000000"/>
                <w:sz w:val="20"/>
                <w:szCs w:val="20"/>
                <w:lang w:val="fr-FR"/>
              </w:rPr>
            </w:pPr>
            <w:r w:rsidRPr="00B543AC">
              <w:rPr>
                <w:rFonts w:cs="Times New Roman"/>
                <w:b/>
                <w:bCs/>
                <w:color w:val="000000"/>
                <w:sz w:val="20"/>
                <w:szCs w:val="20"/>
                <w:lang w:val="fr-FR"/>
              </w:rPr>
              <w:t>1. Pertinence du projet</w:t>
            </w:r>
          </w:p>
        </w:tc>
        <w:tc>
          <w:tcPr>
            <w:tcW w:w="1134" w:type="dxa"/>
            <w:shd w:val="clear" w:color="auto" w:fill="F2DBDB" w:themeFill="accent2" w:themeFillTint="33"/>
          </w:tcPr>
          <w:p w:rsidR="00AB7885" w:rsidRPr="00B543AC" w:rsidRDefault="00AB7885" w:rsidP="00942C36">
            <w:pPr>
              <w:autoSpaceDE w:val="0"/>
              <w:autoSpaceDN w:val="0"/>
              <w:adjustRightInd w:val="0"/>
              <w:jc w:val="center"/>
              <w:rPr>
                <w:rFonts w:cs="Times New Roman"/>
                <w:b/>
                <w:bCs/>
                <w:color w:val="000000"/>
                <w:sz w:val="20"/>
                <w:szCs w:val="20"/>
                <w:lang w:val="fr-FR"/>
              </w:rPr>
            </w:pPr>
            <w:r>
              <w:rPr>
                <w:rFonts w:cs="Times New Roman"/>
                <w:b/>
                <w:bCs/>
                <w:color w:val="000000"/>
                <w:sz w:val="20"/>
                <w:szCs w:val="20"/>
                <w:lang w:val="fr-FR"/>
              </w:rPr>
              <w:t>30</w:t>
            </w:r>
          </w:p>
        </w:tc>
      </w:tr>
      <w:tr w:rsidR="00AB7885" w:rsidRPr="00B543AC" w:rsidTr="00EE5C62">
        <w:tc>
          <w:tcPr>
            <w:tcW w:w="8755" w:type="dxa"/>
          </w:tcPr>
          <w:p w:rsidR="00AB7885" w:rsidRPr="00B543AC" w:rsidRDefault="00AB7885" w:rsidP="00F00FC4">
            <w:pPr>
              <w:autoSpaceDE w:val="0"/>
              <w:autoSpaceDN w:val="0"/>
              <w:adjustRightInd w:val="0"/>
              <w:rPr>
                <w:rFonts w:cs="Times New Roman"/>
                <w:b/>
                <w:bCs/>
                <w:color w:val="000000"/>
                <w:sz w:val="20"/>
                <w:szCs w:val="20"/>
                <w:lang w:val="fr-FR"/>
              </w:rPr>
            </w:pPr>
            <w:r w:rsidRPr="00B543AC">
              <w:rPr>
                <w:rFonts w:cs="Times New Roman"/>
                <w:color w:val="000000"/>
                <w:sz w:val="20"/>
                <w:szCs w:val="20"/>
                <w:lang w:val="fr-FR"/>
              </w:rPr>
              <w:t xml:space="preserve">1.1 Le projet proposé, ses objectifs, ses résultats et ses stratégies d’intervention sont pertinents au regard du programme, de l’approche de stabilisation développés par </w:t>
            </w:r>
            <w:r w:rsidR="00F00FC4">
              <w:rPr>
                <w:rFonts w:cs="Times New Roman"/>
                <w:color w:val="000000"/>
                <w:sz w:val="20"/>
                <w:szCs w:val="20"/>
                <w:lang w:val="fr-FR"/>
              </w:rPr>
              <w:t>l’ISSSS</w:t>
            </w:r>
            <w:r w:rsidRPr="00B543AC">
              <w:rPr>
                <w:rFonts w:cs="Times New Roman"/>
                <w:color w:val="000000"/>
                <w:sz w:val="20"/>
                <w:szCs w:val="20"/>
                <w:lang w:val="fr-FR"/>
              </w:rPr>
              <w:t xml:space="preserve"> et de la SPS/PAPS Nord Kivu   </w:t>
            </w:r>
          </w:p>
        </w:tc>
        <w:tc>
          <w:tcPr>
            <w:tcW w:w="1134" w:type="dxa"/>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10</w:t>
            </w:r>
          </w:p>
        </w:tc>
      </w:tr>
      <w:tr w:rsidR="00AB7885" w:rsidRPr="00B543AC" w:rsidTr="00EE5C62">
        <w:tc>
          <w:tcPr>
            <w:tcW w:w="8755" w:type="dxa"/>
            <w:shd w:val="clear" w:color="auto" w:fill="auto"/>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color w:val="000000"/>
                <w:sz w:val="20"/>
                <w:szCs w:val="20"/>
                <w:lang w:val="fr-FR"/>
              </w:rPr>
              <w:t xml:space="preserve">1.2 Le projet, dans sa conception, repose sur une connaissance claire des actions/expériences menées récemment dans le domaine du dialogue démocratique dans la zone, capitalise sur les acquis de ces expériences et assure un niveau de coordination satisfaisant avec les autres acteurs actifs dans le domaine. </w:t>
            </w:r>
          </w:p>
        </w:tc>
        <w:tc>
          <w:tcPr>
            <w:tcW w:w="1134" w:type="dxa"/>
            <w:shd w:val="clear" w:color="auto" w:fill="auto"/>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shd w:val="clear" w:color="auto" w:fill="auto"/>
          </w:tcPr>
          <w:p w:rsidR="00AB7885" w:rsidRPr="00B543AC" w:rsidRDefault="00AB7885" w:rsidP="0058017C">
            <w:pPr>
              <w:autoSpaceDE w:val="0"/>
              <w:autoSpaceDN w:val="0"/>
              <w:adjustRightInd w:val="0"/>
              <w:rPr>
                <w:rFonts w:cs="Times New Roman"/>
                <w:color w:val="000000"/>
                <w:sz w:val="20"/>
                <w:szCs w:val="20"/>
                <w:lang w:val="fr-FR"/>
              </w:rPr>
            </w:pPr>
            <w:r w:rsidRPr="00B543AC">
              <w:rPr>
                <w:rFonts w:cs="Times New Roman"/>
                <w:color w:val="000000"/>
                <w:sz w:val="20"/>
                <w:szCs w:val="20"/>
                <w:lang w:val="fr-FR"/>
              </w:rPr>
              <w:t>1.3 Les interventions du projet prennent en considération les diverses réalités des femmes, des filles, des garçons et des hommes, qui jouent simultanément différents rôles au sein de leurs communautés</w:t>
            </w:r>
          </w:p>
        </w:tc>
        <w:tc>
          <w:tcPr>
            <w:tcW w:w="1134" w:type="dxa"/>
            <w:shd w:val="clear" w:color="auto" w:fill="auto"/>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shd w:val="clear" w:color="auto" w:fill="auto"/>
          </w:tcPr>
          <w:p w:rsidR="00AB7885" w:rsidRPr="00B543AC" w:rsidRDefault="00AB7885" w:rsidP="0058017C">
            <w:pPr>
              <w:autoSpaceDE w:val="0"/>
              <w:autoSpaceDN w:val="0"/>
              <w:adjustRightInd w:val="0"/>
              <w:rPr>
                <w:rFonts w:cs="Times New Roman"/>
                <w:color w:val="000000"/>
                <w:sz w:val="20"/>
                <w:szCs w:val="20"/>
                <w:lang w:val="fr-FR"/>
              </w:rPr>
            </w:pPr>
            <w:r w:rsidRPr="00B543AC">
              <w:rPr>
                <w:rFonts w:cs="Times New Roman"/>
                <w:color w:val="000000"/>
                <w:sz w:val="20"/>
                <w:szCs w:val="20"/>
                <w:lang w:val="fr-FR"/>
              </w:rPr>
              <w:t xml:space="preserve">1.4 Le projet, dans sa conception, repose sur une analyse des risques et propose des mesures de mitigation suffisantes/satisfaisantes (« Do No Harm »).  </w:t>
            </w:r>
          </w:p>
        </w:tc>
        <w:tc>
          <w:tcPr>
            <w:tcW w:w="1134" w:type="dxa"/>
            <w:shd w:val="clear" w:color="auto" w:fill="auto"/>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Pr>
                <w:rFonts w:cs="Times New Roman"/>
                <w:bCs/>
                <w:color w:val="000000"/>
                <w:sz w:val="20"/>
                <w:szCs w:val="20"/>
                <w:lang w:val="fr-FR"/>
              </w:rPr>
              <w:t>10</w:t>
            </w:r>
          </w:p>
        </w:tc>
      </w:tr>
      <w:tr w:rsidR="00AB7885" w:rsidRPr="00B543AC" w:rsidTr="00EE5C62">
        <w:tc>
          <w:tcPr>
            <w:tcW w:w="8755" w:type="dxa"/>
            <w:shd w:val="clear" w:color="auto" w:fill="F2DBDB" w:themeFill="accent2" w:themeFillTint="33"/>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b/>
                <w:bCs/>
                <w:color w:val="000000"/>
                <w:sz w:val="20"/>
                <w:szCs w:val="20"/>
                <w:lang w:val="fr-FR"/>
              </w:rPr>
              <w:t xml:space="preserve">2. Méthodologie et capacité opérationnelle </w:t>
            </w:r>
          </w:p>
        </w:tc>
        <w:tc>
          <w:tcPr>
            <w:tcW w:w="1134" w:type="dxa"/>
            <w:shd w:val="clear" w:color="auto" w:fill="F2DBDB" w:themeFill="accent2" w:themeFillTint="33"/>
            <w:vAlign w:val="center"/>
          </w:tcPr>
          <w:p w:rsidR="00AB7885" w:rsidRPr="00B543AC" w:rsidRDefault="00AB7885" w:rsidP="00B543AC">
            <w:pPr>
              <w:autoSpaceDE w:val="0"/>
              <w:autoSpaceDN w:val="0"/>
              <w:adjustRightInd w:val="0"/>
              <w:jc w:val="center"/>
              <w:rPr>
                <w:rFonts w:cs="Times New Roman"/>
                <w:b/>
                <w:bCs/>
                <w:color w:val="000000"/>
                <w:sz w:val="20"/>
                <w:szCs w:val="20"/>
                <w:lang w:val="fr-FR"/>
              </w:rPr>
            </w:pPr>
            <w:r w:rsidRPr="00B543AC">
              <w:rPr>
                <w:rFonts w:cs="Times New Roman"/>
                <w:b/>
                <w:bCs/>
                <w:color w:val="000000"/>
                <w:sz w:val="20"/>
                <w:szCs w:val="20"/>
                <w:lang w:val="fr-FR"/>
              </w:rPr>
              <w:t>35</w:t>
            </w:r>
          </w:p>
        </w:tc>
      </w:tr>
      <w:tr w:rsidR="00AB7885" w:rsidRPr="00B543AC" w:rsidTr="00EE5C62">
        <w:tc>
          <w:tcPr>
            <w:tcW w:w="8755" w:type="dxa"/>
            <w:shd w:val="clear" w:color="auto" w:fill="auto"/>
          </w:tcPr>
          <w:p w:rsidR="00AB7885" w:rsidRPr="00B543AC" w:rsidRDefault="00AB7885" w:rsidP="004F06A4">
            <w:pPr>
              <w:autoSpaceDE w:val="0"/>
              <w:autoSpaceDN w:val="0"/>
              <w:adjustRightInd w:val="0"/>
              <w:rPr>
                <w:rFonts w:cs="Times New Roman"/>
                <w:b/>
                <w:bCs/>
                <w:color w:val="000000"/>
                <w:sz w:val="20"/>
                <w:szCs w:val="20"/>
                <w:lang w:val="fr-FR"/>
              </w:rPr>
            </w:pPr>
            <w:r w:rsidRPr="00B543AC">
              <w:rPr>
                <w:rFonts w:cs="Times New Roman"/>
                <w:bCs/>
                <w:color w:val="000000"/>
                <w:sz w:val="20"/>
                <w:szCs w:val="20"/>
                <w:lang w:val="fr-FR"/>
              </w:rPr>
              <w:t xml:space="preserve">2.1 </w:t>
            </w:r>
            <w:r w:rsidR="00F00FC4">
              <w:rPr>
                <w:rFonts w:cs="Times New Roman"/>
                <w:sz w:val="20"/>
                <w:szCs w:val="20"/>
                <w:lang w:val="fr-FR"/>
              </w:rPr>
              <w:t>Le projet a</w:t>
            </w:r>
            <w:r w:rsidRPr="00B543AC">
              <w:rPr>
                <w:rFonts w:cs="Times New Roman"/>
                <w:bCs/>
                <w:color w:val="000000"/>
                <w:sz w:val="20"/>
                <w:szCs w:val="20"/>
                <w:lang w:val="fr-FR"/>
              </w:rPr>
              <w:t xml:space="preserve"> une expertise démontrées et des approches efficaces</w:t>
            </w:r>
            <w:r w:rsidR="004F06A4">
              <w:rPr>
                <w:rFonts w:cs="Times New Roman"/>
                <w:bCs/>
                <w:color w:val="000000"/>
                <w:sz w:val="20"/>
                <w:szCs w:val="20"/>
                <w:lang w:val="fr-FR"/>
              </w:rPr>
              <w:t xml:space="preserve"> et innovantes</w:t>
            </w:r>
            <w:r w:rsidRPr="00B543AC">
              <w:rPr>
                <w:rFonts w:cs="Times New Roman"/>
                <w:bCs/>
                <w:color w:val="000000"/>
                <w:sz w:val="20"/>
                <w:szCs w:val="20"/>
                <w:lang w:val="fr-FR"/>
              </w:rPr>
              <w:t xml:space="preserve"> dans le domaine de recherche action et du dialogue démocratique </w:t>
            </w:r>
          </w:p>
        </w:tc>
        <w:tc>
          <w:tcPr>
            <w:tcW w:w="1134" w:type="dxa"/>
            <w:shd w:val="clear" w:color="auto" w:fill="auto"/>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10</w:t>
            </w:r>
          </w:p>
        </w:tc>
      </w:tr>
      <w:tr w:rsidR="00AB7885" w:rsidRPr="00B543AC" w:rsidTr="00EE5C62">
        <w:tc>
          <w:tcPr>
            <w:tcW w:w="8755" w:type="dxa"/>
            <w:shd w:val="clear" w:color="auto" w:fill="auto"/>
          </w:tcPr>
          <w:p w:rsidR="00AB7885" w:rsidRDefault="00AB7885" w:rsidP="0058017C">
            <w:pPr>
              <w:autoSpaceDE w:val="0"/>
              <w:autoSpaceDN w:val="0"/>
              <w:adjustRightInd w:val="0"/>
              <w:rPr>
                <w:rFonts w:cs="Times New Roman"/>
                <w:bCs/>
                <w:color w:val="000000"/>
                <w:sz w:val="20"/>
                <w:szCs w:val="20"/>
                <w:lang w:val="fr-FR"/>
              </w:rPr>
            </w:pPr>
            <w:r w:rsidRPr="00B543AC">
              <w:rPr>
                <w:rFonts w:cs="Times New Roman"/>
                <w:sz w:val="20"/>
                <w:szCs w:val="20"/>
                <w:lang w:val="fr-FR"/>
              </w:rPr>
              <w:t xml:space="preserve">2.2 Le projet </w:t>
            </w:r>
            <w:r w:rsidR="00F00FC4">
              <w:rPr>
                <w:rFonts w:cs="Times New Roman"/>
                <w:sz w:val="20"/>
                <w:szCs w:val="20"/>
                <w:lang w:val="fr-FR"/>
              </w:rPr>
              <w:t>a</w:t>
            </w:r>
            <w:r w:rsidRPr="00B543AC">
              <w:rPr>
                <w:rFonts w:cs="Times New Roman"/>
                <w:bCs/>
                <w:color w:val="000000"/>
                <w:sz w:val="20"/>
                <w:szCs w:val="20"/>
                <w:lang w:val="fr-FR"/>
              </w:rPr>
              <w:t xml:space="preserve"> les méthodologies et les ressources adéquates pour engager les autorités et les « entrepreneurs des conflits » (spoilers).</w:t>
            </w:r>
          </w:p>
          <w:p w:rsidR="00AB7885" w:rsidRPr="00B543AC" w:rsidRDefault="00AB7885" w:rsidP="0058017C">
            <w:pPr>
              <w:autoSpaceDE w:val="0"/>
              <w:autoSpaceDN w:val="0"/>
              <w:adjustRightInd w:val="0"/>
              <w:rPr>
                <w:rFonts w:cs="Times New Roman"/>
                <w:bCs/>
                <w:color w:val="000000"/>
                <w:sz w:val="20"/>
                <w:szCs w:val="20"/>
                <w:lang w:val="fr-FR"/>
              </w:rPr>
            </w:pPr>
          </w:p>
        </w:tc>
        <w:tc>
          <w:tcPr>
            <w:tcW w:w="1134" w:type="dxa"/>
            <w:shd w:val="clear" w:color="auto" w:fill="auto"/>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rPr>
          <w:trHeight w:val="788"/>
        </w:trPr>
        <w:tc>
          <w:tcPr>
            <w:tcW w:w="8755" w:type="dxa"/>
            <w:shd w:val="clear" w:color="auto" w:fill="auto"/>
          </w:tcPr>
          <w:p w:rsidR="00AB7885" w:rsidRPr="00B543AC" w:rsidRDefault="00AB7885" w:rsidP="0058017C">
            <w:pPr>
              <w:autoSpaceDE w:val="0"/>
              <w:autoSpaceDN w:val="0"/>
              <w:adjustRightInd w:val="0"/>
              <w:rPr>
                <w:rFonts w:cs="Times New Roman"/>
                <w:bCs/>
                <w:color w:val="000000"/>
                <w:sz w:val="20"/>
                <w:szCs w:val="20"/>
                <w:lang w:val="fr-FR"/>
              </w:rPr>
            </w:pPr>
            <w:r w:rsidRPr="00B543AC">
              <w:rPr>
                <w:rFonts w:cs="Times New Roman"/>
                <w:sz w:val="20"/>
                <w:szCs w:val="20"/>
                <w:lang w:val="fr-FR"/>
              </w:rPr>
              <w:t>2.3 Le projet vis</w:t>
            </w:r>
            <w:r w:rsidR="00F00FC4">
              <w:rPr>
                <w:rFonts w:cs="Times New Roman"/>
                <w:sz w:val="20"/>
                <w:szCs w:val="20"/>
                <w:lang w:val="fr-FR"/>
              </w:rPr>
              <w:t>e à renforcer</w:t>
            </w:r>
            <w:r w:rsidRPr="00B543AC">
              <w:rPr>
                <w:rFonts w:cs="Times New Roman"/>
                <w:sz w:val="20"/>
                <w:szCs w:val="20"/>
                <w:lang w:val="fr-FR"/>
              </w:rPr>
              <w:t xml:space="preserve"> des capacités des acteurs clé pour répondre aux préoccupations de genre dans le processus de dialogue</w:t>
            </w:r>
          </w:p>
        </w:tc>
        <w:tc>
          <w:tcPr>
            <w:tcW w:w="1134" w:type="dxa"/>
            <w:shd w:val="clear" w:color="auto" w:fill="auto"/>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shd w:val="clear" w:color="auto" w:fill="auto"/>
          </w:tcPr>
          <w:p w:rsidR="00AB7885" w:rsidRPr="00B543AC" w:rsidRDefault="00AB7885" w:rsidP="0058017C">
            <w:pPr>
              <w:autoSpaceDE w:val="0"/>
              <w:autoSpaceDN w:val="0"/>
              <w:adjustRightInd w:val="0"/>
              <w:rPr>
                <w:rFonts w:cs="Times New Roman"/>
                <w:bCs/>
                <w:color w:val="000000"/>
                <w:sz w:val="20"/>
                <w:szCs w:val="20"/>
                <w:lang w:val="fr-FR"/>
              </w:rPr>
            </w:pPr>
            <w:r w:rsidRPr="00B543AC">
              <w:rPr>
                <w:rFonts w:cs="Times New Roman"/>
                <w:bCs/>
                <w:color w:val="000000"/>
                <w:sz w:val="20"/>
                <w:szCs w:val="20"/>
                <w:lang w:val="fr-FR"/>
              </w:rPr>
              <w:t xml:space="preserve">2.4 </w:t>
            </w:r>
            <w:r w:rsidRPr="00B543AC">
              <w:rPr>
                <w:rFonts w:cs="Times New Roman"/>
                <w:sz w:val="20"/>
                <w:szCs w:val="20"/>
                <w:lang w:val="fr-FR"/>
              </w:rPr>
              <w:t xml:space="preserve">Le projet </w:t>
            </w:r>
            <w:r w:rsidR="00F00FC4">
              <w:rPr>
                <w:rFonts w:cs="Times New Roman"/>
                <w:bCs/>
                <w:color w:val="000000"/>
                <w:sz w:val="20"/>
                <w:szCs w:val="20"/>
                <w:lang w:val="fr-FR"/>
              </w:rPr>
              <w:t>a une expertise démontrée</w:t>
            </w:r>
            <w:r w:rsidRPr="00B543AC">
              <w:rPr>
                <w:rFonts w:cs="Times New Roman"/>
                <w:bCs/>
                <w:color w:val="000000"/>
                <w:sz w:val="20"/>
                <w:szCs w:val="20"/>
                <w:lang w:val="fr-FR"/>
              </w:rPr>
              <w:t xml:space="preserve"> et des approches efficaces dans les domaines des médias et de la mobilisation communautaire. </w:t>
            </w:r>
          </w:p>
        </w:tc>
        <w:tc>
          <w:tcPr>
            <w:tcW w:w="1134" w:type="dxa"/>
            <w:shd w:val="clear" w:color="auto" w:fill="auto"/>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rPr>
          <w:trHeight w:val="194"/>
        </w:trPr>
        <w:tc>
          <w:tcPr>
            <w:tcW w:w="8755" w:type="dxa"/>
            <w:shd w:val="clear" w:color="auto" w:fill="auto"/>
          </w:tcPr>
          <w:p w:rsidR="00AB7885" w:rsidRPr="00B543AC" w:rsidRDefault="00AB7885" w:rsidP="0058017C">
            <w:pPr>
              <w:autoSpaceDE w:val="0"/>
              <w:autoSpaceDN w:val="0"/>
              <w:adjustRightInd w:val="0"/>
              <w:rPr>
                <w:rFonts w:cs="Times New Roman"/>
                <w:bCs/>
                <w:color w:val="000000"/>
                <w:sz w:val="20"/>
                <w:szCs w:val="20"/>
                <w:lang w:val="fr-FR"/>
              </w:rPr>
            </w:pPr>
            <w:r w:rsidRPr="00B543AC">
              <w:rPr>
                <w:rFonts w:cs="Times New Roman"/>
                <w:bCs/>
                <w:color w:val="000000"/>
                <w:sz w:val="20"/>
                <w:szCs w:val="20"/>
                <w:lang w:val="fr-FR"/>
              </w:rPr>
              <w:t xml:space="preserve">2.5 </w:t>
            </w:r>
            <w:r w:rsidRPr="00B543AC">
              <w:rPr>
                <w:rFonts w:cs="Times New Roman"/>
                <w:sz w:val="20"/>
                <w:szCs w:val="20"/>
                <w:lang w:val="fr-FR"/>
              </w:rPr>
              <w:t xml:space="preserve">Le projet </w:t>
            </w:r>
            <w:r w:rsidR="00F00FC4">
              <w:rPr>
                <w:rFonts w:cs="Times New Roman"/>
                <w:bCs/>
                <w:color w:val="000000"/>
                <w:sz w:val="20"/>
                <w:szCs w:val="20"/>
                <w:lang w:val="fr-FR"/>
              </w:rPr>
              <w:t>a</w:t>
            </w:r>
            <w:r w:rsidRPr="00B543AC">
              <w:rPr>
                <w:rFonts w:cs="Times New Roman"/>
                <w:bCs/>
                <w:color w:val="000000"/>
                <w:sz w:val="20"/>
                <w:szCs w:val="20"/>
                <w:lang w:val="fr-FR"/>
              </w:rPr>
              <w:t xml:space="preserve"> une expérience avérée dans la zone d’intervention.  </w:t>
            </w:r>
          </w:p>
        </w:tc>
        <w:tc>
          <w:tcPr>
            <w:tcW w:w="1134" w:type="dxa"/>
            <w:shd w:val="clear" w:color="auto" w:fill="auto"/>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tcPr>
          <w:p w:rsidR="00AB7885" w:rsidRPr="00B543AC" w:rsidRDefault="00AB7885" w:rsidP="00B04ECC">
            <w:pPr>
              <w:autoSpaceDE w:val="0"/>
              <w:autoSpaceDN w:val="0"/>
              <w:adjustRightInd w:val="0"/>
              <w:rPr>
                <w:rFonts w:cs="Times New Roman"/>
                <w:b/>
                <w:bCs/>
                <w:color w:val="000000"/>
                <w:sz w:val="20"/>
                <w:szCs w:val="20"/>
                <w:lang w:val="fr-FR"/>
              </w:rPr>
            </w:pPr>
            <w:r w:rsidRPr="00B543AC">
              <w:rPr>
                <w:rFonts w:cs="Times New Roman"/>
                <w:color w:val="000000"/>
                <w:sz w:val="20"/>
                <w:szCs w:val="20"/>
                <w:lang w:val="fr-FR"/>
              </w:rPr>
              <w:t xml:space="preserve">2.6 </w:t>
            </w:r>
            <w:r w:rsidRPr="00B543AC">
              <w:rPr>
                <w:rFonts w:cs="Times New Roman"/>
                <w:sz w:val="20"/>
                <w:szCs w:val="20"/>
                <w:lang w:val="fr-FR"/>
              </w:rPr>
              <w:t xml:space="preserve">Le projet comprend un </w:t>
            </w:r>
            <w:r w:rsidRPr="00B543AC">
              <w:rPr>
                <w:rFonts w:cs="Times New Roman"/>
                <w:color w:val="000000"/>
                <w:sz w:val="20"/>
                <w:szCs w:val="20"/>
                <w:lang w:val="fr-FR"/>
              </w:rPr>
              <w:t xml:space="preserve">plan d’action clair et réaliste. </w:t>
            </w:r>
          </w:p>
        </w:tc>
        <w:tc>
          <w:tcPr>
            <w:tcW w:w="1134" w:type="dxa"/>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shd w:val="clear" w:color="auto" w:fill="F2DBDB" w:themeFill="accent2" w:themeFillTint="33"/>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b/>
                <w:bCs/>
                <w:color w:val="000000"/>
                <w:sz w:val="20"/>
                <w:szCs w:val="20"/>
                <w:lang w:val="fr-FR"/>
              </w:rPr>
              <w:t>3. Capacité managériale et financière</w:t>
            </w:r>
          </w:p>
        </w:tc>
        <w:tc>
          <w:tcPr>
            <w:tcW w:w="1134" w:type="dxa"/>
            <w:shd w:val="clear" w:color="auto" w:fill="F2DBDB" w:themeFill="accent2" w:themeFillTint="33"/>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Pr>
                <w:rFonts w:cs="Times New Roman"/>
                <w:b/>
                <w:bCs/>
                <w:color w:val="000000"/>
                <w:sz w:val="20"/>
                <w:szCs w:val="20"/>
                <w:lang w:val="fr-FR"/>
              </w:rPr>
              <w:t>10</w:t>
            </w:r>
          </w:p>
        </w:tc>
      </w:tr>
      <w:tr w:rsidR="00AB7885" w:rsidRPr="00B543AC" w:rsidTr="00EE5C62">
        <w:tc>
          <w:tcPr>
            <w:tcW w:w="8755" w:type="dxa"/>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color w:val="000000"/>
                <w:sz w:val="20"/>
                <w:szCs w:val="20"/>
                <w:lang w:val="fr-FR"/>
              </w:rPr>
              <w:t>3.1 Le soumissionnaire et ses partenaires possèdent une expérience et une capacité de gestion de projets suffisante</w:t>
            </w:r>
            <w:r w:rsidR="00F00FC4">
              <w:rPr>
                <w:rFonts w:cs="Times New Roman"/>
                <w:color w:val="000000"/>
                <w:sz w:val="20"/>
                <w:szCs w:val="20"/>
                <w:lang w:val="fr-FR"/>
              </w:rPr>
              <w:t>s</w:t>
            </w:r>
            <w:r w:rsidRPr="00B543AC">
              <w:rPr>
                <w:rFonts w:cs="Times New Roman"/>
                <w:color w:val="000000"/>
                <w:sz w:val="20"/>
                <w:szCs w:val="20"/>
                <w:lang w:val="fr-FR"/>
              </w:rPr>
              <w:t xml:space="preserve"> (y compris les aspects de suivi-évaluation et de gestion administrative et financière). </w:t>
            </w:r>
          </w:p>
        </w:tc>
        <w:tc>
          <w:tcPr>
            <w:tcW w:w="1134" w:type="dxa"/>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Pr>
                <w:rFonts w:cs="Times New Roman"/>
                <w:bCs/>
                <w:color w:val="000000"/>
                <w:sz w:val="20"/>
                <w:szCs w:val="20"/>
                <w:lang w:val="fr-FR"/>
              </w:rPr>
              <w:t>10</w:t>
            </w:r>
          </w:p>
        </w:tc>
      </w:tr>
      <w:tr w:rsidR="00AB7885" w:rsidRPr="00B543AC" w:rsidTr="00EE5C62">
        <w:tc>
          <w:tcPr>
            <w:tcW w:w="8755" w:type="dxa"/>
            <w:shd w:val="clear" w:color="auto" w:fill="F2DBDB" w:themeFill="accent2" w:themeFillTint="33"/>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b/>
                <w:bCs/>
                <w:color w:val="000000"/>
                <w:sz w:val="20"/>
                <w:szCs w:val="20"/>
                <w:lang w:val="fr-FR"/>
              </w:rPr>
              <w:t>4 Impact / Durabilité</w:t>
            </w:r>
          </w:p>
        </w:tc>
        <w:tc>
          <w:tcPr>
            <w:tcW w:w="1134" w:type="dxa"/>
            <w:shd w:val="clear" w:color="auto" w:fill="F2DBDB" w:themeFill="accent2" w:themeFillTint="33"/>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
                <w:bCs/>
                <w:color w:val="000000"/>
                <w:sz w:val="20"/>
                <w:szCs w:val="20"/>
                <w:lang w:val="fr-FR"/>
              </w:rPr>
              <w:t>15</w:t>
            </w:r>
          </w:p>
        </w:tc>
      </w:tr>
      <w:tr w:rsidR="00AB7885" w:rsidRPr="00B543AC" w:rsidTr="00EE5C62">
        <w:tc>
          <w:tcPr>
            <w:tcW w:w="8755" w:type="dxa"/>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color w:val="000000"/>
                <w:sz w:val="20"/>
                <w:szCs w:val="20"/>
                <w:lang w:val="fr-FR"/>
              </w:rPr>
              <w:t xml:space="preserve">4.1 Les résultats attendus du projet sont durables au niveau institutionnel: aura-t-il des structures permettant la poursuite des activités, une appropriation locale des résultats du projet) ? </w:t>
            </w:r>
          </w:p>
        </w:tc>
        <w:tc>
          <w:tcPr>
            <w:tcW w:w="1134" w:type="dxa"/>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tcPr>
          <w:p w:rsidR="00AB7885" w:rsidRPr="00B543AC" w:rsidRDefault="00AB7885" w:rsidP="00F00FC4">
            <w:pPr>
              <w:autoSpaceDE w:val="0"/>
              <w:autoSpaceDN w:val="0"/>
              <w:adjustRightInd w:val="0"/>
              <w:rPr>
                <w:rFonts w:cs="Times New Roman"/>
                <w:color w:val="000000"/>
                <w:sz w:val="20"/>
                <w:szCs w:val="20"/>
                <w:lang w:val="fr-FR"/>
              </w:rPr>
            </w:pPr>
            <w:r w:rsidRPr="00B543AC">
              <w:rPr>
                <w:rFonts w:cs="Times New Roman"/>
                <w:sz w:val="20"/>
                <w:szCs w:val="20"/>
                <w:lang w:val="fr-FR"/>
              </w:rPr>
              <w:t>4.2 Le projet inclu</w:t>
            </w:r>
            <w:r w:rsidR="00F00FC4">
              <w:rPr>
                <w:rFonts w:cs="Times New Roman"/>
                <w:sz w:val="20"/>
                <w:szCs w:val="20"/>
                <w:lang w:val="fr-FR"/>
              </w:rPr>
              <w:t>t</w:t>
            </w:r>
            <w:r w:rsidRPr="00B543AC">
              <w:rPr>
                <w:rFonts w:cs="Times New Roman"/>
                <w:sz w:val="20"/>
                <w:szCs w:val="20"/>
                <w:lang w:val="fr-FR"/>
              </w:rPr>
              <w:t xml:space="preserve"> les initi</w:t>
            </w:r>
            <w:r w:rsidR="00F00FC4">
              <w:rPr>
                <w:rFonts w:cs="Times New Roman"/>
                <w:sz w:val="20"/>
                <w:szCs w:val="20"/>
                <w:lang w:val="fr-FR"/>
              </w:rPr>
              <w:t>atives politiques pour contribuer</w:t>
            </w:r>
            <w:r w:rsidRPr="00B543AC">
              <w:rPr>
                <w:rFonts w:cs="Times New Roman"/>
                <w:sz w:val="20"/>
                <w:szCs w:val="20"/>
                <w:lang w:val="fr-FR"/>
              </w:rPr>
              <w:t xml:space="preserve"> à diminuer  les relations inégales de pouvoir entre les sexes et d'autres formes d'exclusions qui ont été construits dans les structures et institutions de gouvernance.</w:t>
            </w:r>
          </w:p>
        </w:tc>
        <w:tc>
          <w:tcPr>
            <w:tcW w:w="1134" w:type="dxa"/>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tcPr>
          <w:p w:rsidR="00AB7885" w:rsidRPr="00B543AC" w:rsidRDefault="00AB7885" w:rsidP="0058017C">
            <w:pPr>
              <w:autoSpaceDE w:val="0"/>
              <w:autoSpaceDN w:val="0"/>
              <w:adjustRightInd w:val="0"/>
              <w:rPr>
                <w:rFonts w:cs="Times New Roman"/>
                <w:color w:val="000000"/>
                <w:sz w:val="20"/>
                <w:szCs w:val="20"/>
                <w:lang w:val="fr-FR"/>
              </w:rPr>
            </w:pPr>
            <w:r w:rsidRPr="00B543AC">
              <w:rPr>
                <w:rFonts w:cs="Times New Roman"/>
                <w:color w:val="000000"/>
                <w:sz w:val="20"/>
                <w:szCs w:val="20"/>
                <w:lang w:val="fr-FR"/>
              </w:rPr>
              <w:t xml:space="preserve">4.3 Le projet contribuera au renforcement de capacités des organisations locales partenaires et assurera un niveau satisfaisant de transfert de compétences. </w:t>
            </w:r>
          </w:p>
        </w:tc>
        <w:tc>
          <w:tcPr>
            <w:tcW w:w="1134" w:type="dxa"/>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shd w:val="clear" w:color="auto" w:fill="F2DBDB" w:themeFill="accent2" w:themeFillTint="33"/>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b/>
                <w:bCs/>
                <w:color w:val="000000"/>
                <w:sz w:val="20"/>
                <w:szCs w:val="20"/>
                <w:lang w:val="fr-FR"/>
              </w:rPr>
              <w:t>5. Budget et rapport coût-efficacité</w:t>
            </w:r>
            <w:r w:rsidRPr="00B543AC">
              <w:rPr>
                <w:rStyle w:val="FootnoteReference"/>
                <w:b/>
                <w:bCs/>
                <w:color w:val="000000"/>
                <w:sz w:val="20"/>
                <w:szCs w:val="20"/>
              </w:rPr>
              <w:footnoteReference w:id="5"/>
            </w:r>
          </w:p>
        </w:tc>
        <w:tc>
          <w:tcPr>
            <w:tcW w:w="1134" w:type="dxa"/>
            <w:shd w:val="clear" w:color="auto" w:fill="F2DBDB" w:themeFill="accent2" w:themeFillTint="33"/>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
                <w:bCs/>
                <w:color w:val="000000"/>
                <w:sz w:val="20"/>
                <w:szCs w:val="20"/>
                <w:lang w:val="fr-FR"/>
              </w:rPr>
              <w:t>10</w:t>
            </w:r>
          </w:p>
        </w:tc>
      </w:tr>
      <w:tr w:rsidR="00AB7885" w:rsidRPr="00B543AC" w:rsidTr="00EE5C62">
        <w:tc>
          <w:tcPr>
            <w:tcW w:w="8755" w:type="dxa"/>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color w:val="000000"/>
                <w:sz w:val="20"/>
                <w:szCs w:val="20"/>
                <w:lang w:val="fr-FR"/>
              </w:rPr>
              <w:t xml:space="preserve">5.1 La relation entre ressources (humaines et techniques) et résultats attendus est satisfaisante </w:t>
            </w:r>
          </w:p>
        </w:tc>
        <w:tc>
          <w:tcPr>
            <w:tcW w:w="1134" w:type="dxa"/>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tcPr>
          <w:p w:rsidR="00AB7885" w:rsidRPr="00B543AC" w:rsidRDefault="00AB7885" w:rsidP="0058017C">
            <w:pPr>
              <w:autoSpaceDE w:val="0"/>
              <w:autoSpaceDN w:val="0"/>
              <w:adjustRightInd w:val="0"/>
              <w:rPr>
                <w:rFonts w:cs="Times New Roman"/>
                <w:b/>
                <w:bCs/>
                <w:color w:val="000000"/>
                <w:sz w:val="20"/>
                <w:szCs w:val="20"/>
                <w:lang w:val="fr-FR"/>
              </w:rPr>
            </w:pPr>
            <w:r w:rsidRPr="00B543AC">
              <w:rPr>
                <w:rFonts w:cs="Times New Roman"/>
                <w:color w:val="000000"/>
                <w:sz w:val="20"/>
                <w:szCs w:val="20"/>
                <w:lang w:val="fr-FR"/>
              </w:rPr>
              <w:lastRenderedPageBreak/>
              <w:t xml:space="preserve">5.2 Les ressources (humaines et techniques) proposées sont satisfaisantes/suffisantes pour la mise en œuvre du projet. </w:t>
            </w:r>
          </w:p>
        </w:tc>
        <w:tc>
          <w:tcPr>
            <w:tcW w:w="1134" w:type="dxa"/>
            <w:vAlign w:val="center"/>
          </w:tcPr>
          <w:p w:rsidR="00AB7885" w:rsidRPr="00B543AC" w:rsidRDefault="00AB7885" w:rsidP="00B543AC">
            <w:pPr>
              <w:autoSpaceDE w:val="0"/>
              <w:autoSpaceDN w:val="0"/>
              <w:adjustRightInd w:val="0"/>
              <w:jc w:val="center"/>
              <w:rPr>
                <w:rFonts w:cs="Times New Roman"/>
                <w:bCs/>
                <w:color w:val="000000"/>
                <w:sz w:val="20"/>
                <w:szCs w:val="20"/>
                <w:lang w:val="fr-FR"/>
              </w:rPr>
            </w:pPr>
            <w:r w:rsidRPr="00B543AC">
              <w:rPr>
                <w:rFonts w:cs="Times New Roman"/>
                <w:bCs/>
                <w:color w:val="000000"/>
                <w:sz w:val="20"/>
                <w:szCs w:val="20"/>
                <w:lang w:val="fr-FR"/>
              </w:rPr>
              <w:t>5</w:t>
            </w:r>
          </w:p>
        </w:tc>
      </w:tr>
      <w:tr w:rsidR="00AB7885" w:rsidRPr="00B543AC" w:rsidTr="00EE5C62">
        <w:tc>
          <w:tcPr>
            <w:tcW w:w="8755" w:type="dxa"/>
            <w:shd w:val="clear" w:color="auto" w:fill="D9D9D9" w:themeFill="background1" w:themeFillShade="D9"/>
          </w:tcPr>
          <w:p w:rsidR="00AB7885" w:rsidRPr="00B543AC" w:rsidRDefault="00AB7885" w:rsidP="00A224B3">
            <w:pPr>
              <w:autoSpaceDE w:val="0"/>
              <w:autoSpaceDN w:val="0"/>
              <w:adjustRightInd w:val="0"/>
              <w:spacing w:before="120" w:after="120"/>
              <w:rPr>
                <w:rFonts w:cs="Times New Roman"/>
                <w:b/>
                <w:bCs/>
                <w:color w:val="000000"/>
                <w:sz w:val="20"/>
                <w:szCs w:val="20"/>
                <w:lang w:val="fr-FR"/>
              </w:rPr>
            </w:pPr>
            <w:r w:rsidRPr="00B543AC">
              <w:rPr>
                <w:rFonts w:cs="Times New Roman"/>
                <w:b/>
                <w:bCs/>
                <w:color w:val="000000"/>
                <w:sz w:val="20"/>
                <w:szCs w:val="20"/>
                <w:lang w:val="fr-FR"/>
              </w:rPr>
              <w:t>Score total de la proposition détaillée</w:t>
            </w:r>
          </w:p>
        </w:tc>
        <w:tc>
          <w:tcPr>
            <w:tcW w:w="1134" w:type="dxa"/>
            <w:shd w:val="clear" w:color="auto" w:fill="D9D9D9" w:themeFill="background1" w:themeFillShade="D9"/>
            <w:vAlign w:val="center"/>
          </w:tcPr>
          <w:p w:rsidR="00AB7885" w:rsidRPr="00B543AC" w:rsidRDefault="00AB7885" w:rsidP="00942C36">
            <w:pPr>
              <w:autoSpaceDE w:val="0"/>
              <w:autoSpaceDN w:val="0"/>
              <w:adjustRightInd w:val="0"/>
              <w:spacing w:before="120" w:after="120"/>
              <w:jc w:val="center"/>
              <w:rPr>
                <w:rFonts w:cs="Times New Roman"/>
                <w:bCs/>
                <w:color w:val="000000"/>
                <w:sz w:val="20"/>
                <w:szCs w:val="20"/>
                <w:lang w:val="fr-FR"/>
              </w:rPr>
            </w:pPr>
            <w:r w:rsidRPr="00B543AC">
              <w:rPr>
                <w:rFonts w:cs="Times New Roman"/>
                <w:b/>
                <w:bCs/>
                <w:color w:val="000000"/>
                <w:sz w:val="20"/>
                <w:szCs w:val="20"/>
                <w:lang w:val="fr-FR"/>
              </w:rPr>
              <w:t>100</w:t>
            </w:r>
          </w:p>
        </w:tc>
      </w:tr>
    </w:tbl>
    <w:p w:rsidR="00A224B3" w:rsidRPr="00B543AC" w:rsidRDefault="00A224B3" w:rsidP="00352F8B">
      <w:pPr>
        <w:autoSpaceDE w:val="0"/>
        <w:autoSpaceDN w:val="0"/>
        <w:adjustRightInd w:val="0"/>
        <w:spacing w:after="0"/>
        <w:jc w:val="both"/>
        <w:rPr>
          <w:rFonts w:eastAsiaTheme="minorHAnsi" w:cs="Times New Roman"/>
          <w:color w:val="000000"/>
          <w:highlight w:val="yellow"/>
          <w:lang w:val="fr-FR"/>
        </w:rPr>
      </w:pPr>
    </w:p>
    <w:p w:rsidR="00275B93" w:rsidRPr="00B543AC" w:rsidRDefault="00275B93"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La </w:t>
      </w:r>
      <w:r w:rsidR="00647667" w:rsidRPr="00B543AC">
        <w:rPr>
          <w:rFonts w:cs="Times New Roman"/>
          <w:color w:val="000000"/>
          <w:lang w:val="fr-FR"/>
        </w:rPr>
        <w:t xml:space="preserve">proposition de projet </w:t>
      </w:r>
      <w:r w:rsidR="00AB4FC5" w:rsidRPr="00B543AC">
        <w:rPr>
          <w:rFonts w:cs="Times New Roman"/>
          <w:color w:val="000000"/>
          <w:lang w:val="fr-FR"/>
        </w:rPr>
        <w:t>se verra attribuer</w:t>
      </w:r>
      <w:r w:rsidRPr="00B543AC">
        <w:rPr>
          <w:rFonts w:cs="Times New Roman"/>
          <w:color w:val="000000"/>
          <w:lang w:val="fr-FR"/>
        </w:rPr>
        <w:t xml:space="preserve"> une notation maximale de 100 conformément à la grille d’évaluation ci-dessus.</w:t>
      </w:r>
      <w:r w:rsidR="00206294">
        <w:rPr>
          <w:rFonts w:cs="Times New Roman"/>
          <w:color w:val="000000"/>
          <w:lang w:val="fr-FR"/>
        </w:rPr>
        <w:t xml:space="preserve"> Seuls les soumissionnaires qui obtiendront une note supérieure ou égale à 80/100 seront considérés. </w:t>
      </w:r>
    </w:p>
    <w:p w:rsidR="00951B24" w:rsidRPr="00B543AC" w:rsidRDefault="00951B24" w:rsidP="00A224B3">
      <w:pPr>
        <w:autoSpaceDE w:val="0"/>
        <w:autoSpaceDN w:val="0"/>
        <w:adjustRightInd w:val="0"/>
        <w:spacing w:after="0"/>
        <w:jc w:val="both"/>
        <w:rPr>
          <w:rFonts w:eastAsiaTheme="minorHAnsi" w:cs="Times New Roman"/>
          <w:color w:val="000000"/>
          <w:highlight w:val="yellow"/>
          <w:lang w:val="fr-FR"/>
        </w:rPr>
      </w:pPr>
    </w:p>
    <w:p w:rsidR="00951B24" w:rsidRPr="00B543AC" w:rsidRDefault="00951B24" w:rsidP="00A224B3">
      <w:pPr>
        <w:autoSpaceDE w:val="0"/>
        <w:autoSpaceDN w:val="0"/>
        <w:adjustRightInd w:val="0"/>
        <w:spacing w:after="0"/>
        <w:jc w:val="both"/>
        <w:rPr>
          <w:rFonts w:eastAsiaTheme="minorHAnsi" w:cs="Times New Roman"/>
          <w:color w:val="000000"/>
          <w:lang w:val="fr-FR"/>
        </w:rPr>
      </w:pPr>
      <w:r w:rsidRPr="00B543AC">
        <w:rPr>
          <w:rFonts w:eastAsiaTheme="minorHAnsi" w:cs="Times New Roman"/>
          <w:color w:val="000000"/>
          <w:lang w:val="fr-FR"/>
        </w:rPr>
        <w:t xml:space="preserve">Par ailleurs, les propositions de projets seront aussi évaluées </w:t>
      </w:r>
      <w:r w:rsidR="00405417" w:rsidRPr="00B543AC">
        <w:rPr>
          <w:rFonts w:eastAsiaTheme="minorHAnsi" w:cs="Times New Roman"/>
          <w:color w:val="000000"/>
          <w:lang w:val="fr-FR"/>
        </w:rPr>
        <w:t>de la manière suivante</w:t>
      </w:r>
      <w:r w:rsidR="00DD64E6">
        <w:rPr>
          <w:rStyle w:val="FootnoteReference"/>
          <w:rFonts w:eastAsiaTheme="minorHAnsi"/>
          <w:color w:val="000000"/>
        </w:rPr>
        <w:footnoteReference w:id="6"/>
      </w:r>
      <w:r w:rsidRPr="00B543AC">
        <w:rPr>
          <w:rFonts w:eastAsiaTheme="minorHAnsi" w:cs="Times New Roman"/>
          <w:color w:val="000000"/>
          <w:lang w:val="fr-FR"/>
        </w:rPr>
        <w:t> :</w:t>
      </w:r>
    </w:p>
    <w:p w:rsidR="00B42B9C" w:rsidRPr="00B543AC" w:rsidRDefault="00B42B9C" w:rsidP="00A224B3">
      <w:pPr>
        <w:autoSpaceDE w:val="0"/>
        <w:autoSpaceDN w:val="0"/>
        <w:adjustRightInd w:val="0"/>
        <w:spacing w:after="0"/>
        <w:jc w:val="both"/>
        <w:rPr>
          <w:rFonts w:eastAsiaTheme="minorHAnsi" w:cs="Times New Roman"/>
          <w:color w:val="000000"/>
          <w:lang w:val="fr-FR"/>
        </w:rPr>
      </w:pPr>
    </w:p>
    <w:p w:rsidR="00405417" w:rsidRPr="00B543AC" w:rsidRDefault="0000241B" w:rsidP="00D20FC7">
      <w:pPr>
        <w:pStyle w:val="ListParagraph"/>
        <w:numPr>
          <w:ilvl w:val="0"/>
          <w:numId w:val="14"/>
        </w:numPr>
        <w:autoSpaceDE w:val="0"/>
        <w:autoSpaceDN w:val="0"/>
        <w:adjustRightInd w:val="0"/>
        <w:spacing w:after="0"/>
        <w:jc w:val="both"/>
        <w:rPr>
          <w:rFonts w:eastAsiaTheme="minorHAnsi" w:cs="Times New Roman"/>
          <w:color w:val="000000"/>
          <w:lang w:val="fr-FR"/>
        </w:rPr>
      </w:pPr>
      <w:r w:rsidRPr="00B543AC">
        <w:rPr>
          <w:rFonts w:eastAsiaTheme="minorHAnsi" w:cs="Times New Roman"/>
          <w:color w:val="000000"/>
          <w:lang w:val="fr-FR"/>
        </w:rPr>
        <w:t xml:space="preserve">Score 3 : projets ayant l’égalité de genre comme principal objectif (actions clairement </w:t>
      </w:r>
      <w:r w:rsidR="00E50459" w:rsidRPr="00B543AC">
        <w:rPr>
          <w:rFonts w:eastAsiaTheme="minorHAnsi" w:cs="Times New Roman"/>
          <w:color w:val="000000"/>
          <w:lang w:val="fr-FR"/>
        </w:rPr>
        <w:t>ciblées</w:t>
      </w:r>
      <w:r w:rsidRPr="00B543AC">
        <w:rPr>
          <w:rFonts w:eastAsiaTheme="minorHAnsi" w:cs="Times New Roman"/>
          <w:color w:val="000000"/>
          <w:lang w:val="fr-FR"/>
        </w:rPr>
        <w:t>) ;</w:t>
      </w:r>
    </w:p>
    <w:p w:rsidR="0000241B" w:rsidRPr="00B543AC" w:rsidRDefault="0000241B" w:rsidP="00D20FC7">
      <w:pPr>
        <w:pStyle w:val="ListParagraph"/>
        <w:numPr>
          <w:ilvl w:val="0"/>
          <w:numId w:val="14"/>
        </w:numPr>
        <w:autoSpaceDE w:val="0"/>
        <w:autoSpaceDN w:val="0"/>
        <w:adjustRightInd w:val="0"/>
        <w:spacing w:after="0"/>
        <w:jc w:val="both"/>
        <w:rPr>
          <w:rFonts w:eastAsiaTheme="minorHAnsi" w:cs="Times New Roman"/>
          <w:color w:val="000000"/>
          <w:lang w:val="fr-FR"/>
        </w:rPr>
      </w:pPr>
      <w:r w:rsidRPr="00B543AC">
        <w:rPr>
          <w:rFonts w:eastAsiaTheme="minorHAnsi" w:cs="Times New Roman"/>
          <w:color w:val="000000"/>
          <w:lang w:val="fr-FR"/>
        </w:rPr>
        <w:t xml:space="preserve">Score 2 : projets ayant l’égalité de genre comme objectif </w:t>
      </w:r>
      <w:r w:rsidR="00E50459" w:rsidRPr="00B543AC">
        <w:rPr>
          <w:rFonts w:eastAsiaTheme="minorHAnsi" w:cs="Times New Roman"/>
          <w:color w:val="000000"/>
          <w:lang w:val="fr-FR"/>
        </w:rPr>
        <w:t xml:space="preserve">significatif </w:t>
      </w:r>
      <w:r w:rsidRPr="00B543AC">
        <w:rPr>
          <w:rFonts w:eastAsiaTheme="minorHAnsi" w:cs="Times New Roman"/>
          <w:color w:val="000000"/>
          <w:lang w:val="fr-FR"/>
        </w:rPr>
        <w:t>(</w:t>
      </w:r>
      <w:r w:rsidR="00CD27DE">
        <w:rPr>
          <w:rFonts w:eastAsiaTheme="minorHAnsi" w:cs="Times New Roman"/>
          <w:i/>
          <w:color w:val="000000"/>
          <w:lang w:val="fr-FR"/>
        </w:rPr>
        <w:t>intégration du genre</w:t>
      </w:r>
      <w:r w:rsidRPr="00B543AC">
        <w:rPr>
          <w:rFonts w:eastAsiaTheme="minorHAnsi" w:cs="Times New Roman"/>
          <w:color w:val="000000"/>
          <w:lang w:val="fr-FR"/>
        </w:rPr>
        <w:t>) ;</w:t>
      </w:r>
    </w:p>
    <w:p w:rsidR="00E50459" w:rsidRPr="00B543AC" w:rsidRDefault="0000241B" w:rsidP="00D20FC7">
      <w:pPr>
        <w:pStyle w:val="ListParagraph"/>
        <w:numPr>
          <w:ilvl w:val="0"/>
          <w:numId w:val="14"/>
        </w:numPr>
        <w:autoSpaceDE w:val="0"/>
        <w:autoSpaceDN w:val="0"/>
        <w:adjustRightInd w:val="0"/>
        <w:spacing w:after="0"/>
        <w:jc w:val="both"/>
        <w:rPr>
          <w:rFonts w:eastAsiaTheme="minorHAnsi" w:cs="Times New Roman"/>
          <w:color w:val="000000"/>
          <w:lang w:val="fr-FR"/>
        </w:rPr>
      </w:pPr>
      <w:r w:rsidRPr="00B543AC">
        <w:rPr>
          <w:rFonts w:eastAsiaTheme="minorHAnsi" w:cs="Times New Roman"/>
          <w:color w:val="000000"/>
          <w:lang w:val="fr-FR"/>
        </w:rPr>
        <w:t xml:space="preserve">Score 1 : projets </w:t>
      </w:r>
      <w:r w:rsidR="00E50459" w:rsidRPr="00B543AC">
        <w:rPr>
          <w:rFonts w:eastAsiaTheme="minorHAnsi" w:cs="Times New Roman"/>
          <w:color w:val="000000"/>
          <w:lang w:val="fr-FR"/>
        </w:rPr>
        <w:t>intégrant partiellement le genre dans les activités ;</w:t>
      </w:r>
    </w:p>
    <w:p w:rsidR="00E50459" w:rsidRDefault="00E50459" w:rsidP="00D20FC7">
      <w:pPr>
        <w:pStyle w:val="ListParagraph"/>
        <w:numPr>
          <w:ilvl w:val="0"/>
          <w:numId w:val="14"/>
        </w:numPr>
        <w:autoSpaceDE w:val="0"/>
        <w:autoSpaceDN w:val="0"/>
        <w:adjustRightInd w:val="0"/>
        <w:spacing w:after="0"/>
        <w:jc w:val="both"/>
        <w:rPr>
          <w:rFonts w:eastAsiaTheme="minorHAnsi" w:cs="Times New Roman"/>
          <w:color w:val="000000"/>
          <w:lang w:val="fr-FR"/>
        </w:rPr>
      </w:pPr>
      <w:r w:rsidRPr="00B543AC">
        <w:rPr>
          <w:rFonts w:eastAsiaTheme="minorHAnsi" w:cs="Times New Roman"/>
          <w:color w:val="000000"/>
          <w:lang w:val="fr-FR"/>
        </w:rPr>
        <w:t>Score 0 : projets qui n’intègrent pas l’égalité de genre.</w:t>
      </w:r>
    </w:p>
    <w:p w:rsidR="004F06A4" w:rsidRDefault="004F06A4" w:rsidP="004F06A4">
      <w:pPr>
        <w:autoSpaceDE w:val="0"/>
        <w:autoSpaceDN w:val="0"/>
        <w:adjustRightInd w:val="0"/>
        <w:spacing w:after="0"/>
        <w:jc w:val="both"/>
        <w:rPr>
          <w:rFonts w:eastAsiaTheme="minorHAnsi" w:cs="Times New Roman"/>
          <w:color w:val="000000"/>
          <w:lang w:val="fr-FR"/>
        </w:rPr>
      </w:pPr>
    </w:p>
    <w:p w:rsidR="005F40E9" w:rsidRPr="00B543AC" w:rsidRDefault="005F40E9" w:rsidP="006335D6">
      <w:pPr>
        <w:pStyle w:val="Heading4"/>
        <w:rPr>
          <w:rFonts w:asciiTheme="minorHAnsi" w:hAnsiTheme="minorHAnsi"/>
        </w:rPr>
      </w:pPr>
      <w:bookmarkStart w:id="53" w:name="_Toc436037967"/>
      <w:bookmarkStart w:id="54" w:name="_Toc436038100"/>
      <w:bookmarkEnd w:id="53"/>
      <w:bookmarkEnd w:id="54"/>
      <w:r w:rsidRPr="00B543AC">
        <w:rPr>
          <w:rFonts w:asciiTheme="minorHAnsi" w:hAnsiTheme="minorHAnsi"/>
        </w:rPr>
        <w:t>Présélection, sélection et rejet</w:t>
      </w:r>
    </w:p>
    <w:p w:rsidR="005F40E9" w:rsidRPr="00B543AC" w:rsidRDefault="005F40E9" w:rsidP="006335D6">
      <w:pPr>
        <w:pStyle w:val="Heading5"/>
        <w:rPr>
          <w:rFonts w:asciiTheme="minorHAnsi" w:hAnsiTheme="minorHAnsi"/>
        </w:rPr>
      </w:pPr>
      <w:r w:rsidRPr="00B543AC">
        <w:rPr>
          <w:rFonts w:asciiTheme="minorHAnsi" w:hAnsiTheme="minorHAnsi"/>
        </w:rPr>
        <w:t>Présélection</w:t>
      </w:r>
    </w:p>
    <w:p w:rsidR="005F40E9" w:rsidRPr="00B543AC" w:rsidRDefault="00647667" w:rsidP="002911D6">
      <w:pPr>
        <w:autoSpaceDE w:val="0"/>
        <w:autoSpaceDN w:val="0"/>
        <w:adjustRightInd w:val="0"/>
        <w:spacing w:after="0"/>
        <w:jc w:val="both"/>
        <w:rPr>
          <w:rFonts w:cs="Times New Roman"/>
          <w:color w:val="000000"/>
          <w:lang w:val="fr-FR"/>
        </w:rPr>
      </w:pPr>
      <w:r w:rsidRPr="00B543AC">
        <w:rPr>
          <w:rFonts w:cs="Times New Roman"/>
          <w:lang w:val="fr-FR"/>
        </w:rPr>
        <w:t xml:space="preserve">Le </w:t>
      </w:r>
      <w:r w:rsidRPr="00B543AC">
        <w:rPr>
          <w:rFonts w:cs="Times New Roman"/>
          <w:color w:val="000000"/>
          <w:lang w:val="fr-FR"/>
        </w:rPr>
        <w:t>Comité de sélection pré</w:t>
      </w:r>
      <w:r w:rsidR="005F40E9" w:rsidRPr="00B543AC">
        <w:rPr>
          <w:rFonts w:cs="Times New Roman"/>
          <w:lang w:val="fr-FR"/>
        </w:rPr>
        <w:t>sélectionne</w:t>
      </w:r>
      <w:r w:rsidR="000005C0">
        <w:rPr>
          <w:rFonts w:cs="Times New Roman"/>
          <w:lang w:val="fr-FR"/>
        </w:rPr>
        <w:t xml:space="preserve"> les propositions</w:t>
      </w:r>
      <w:r w:rsidRPr="00B543AC">
        <w:rPr>
          <w:rFonts w:cs="Times New Roman"/>
          <w:color w:val="000000"/>
          <w:lang w:val="fr-FR"/>
        </w:rPr>
        <w:t xml:space="preserve"> qui auront obtenu les notations </w:t>
      </w:r>
      <w:r w:rsidR="00AB4FC5" w:rsidRPr="00B543AC">
        <w:rPr>
          <w:rFonts w:cs="Times New Roman"/>
          <w:color w:val="000000"/>
          <w:lang w:val="fr-FR"/>
        </w:rPr>
        <w:t xml:space="preserve">les plus </w:t>
      </w:r>
      <w:r w:rsidR="006275AE" w:rsidRPr="00B543AC">
        <w:rPr>
          <w:rFonts w:cs="Times New Roman"/>
          <w:color w:val="000000"/>
          <w:lang w:val="fr-FR"/>
        </w:rPr>
        <w:t>élevées</w:t>
      </w:r>
      <w:r w:rsidR="005F40E9" w:rsidRPr="00B543AC">
        <w:rPr>
          <w:rFonts w:cs="Times New Roman"/>
          <w:color w:val="000000"/>
          <w:lang w:val="fr-FR"/>
        </w:rPr>
        <w:t xml:space="preserve">, i.e. </w:t>
      </w:r>
      <w:r w:rsidR="00AE4D6A" w:rsidRPr="00B543AC">
        <w:rPr>
          <w:rFonts w:cs="Times New Roman"/>
          <w:color w:val="000000"/>
          <w:lang w:val="fr-FR"/>
        </w:rPr>
        <w:t>les propositions étant arrivées</w:t>
      </w:r>
      <w:r w:rsidR="005F40E9" w:rsidRPr="00B543AC">
        <w:rPr>
          <w:rFonts w:cs="Times New Roman"/>
          <w:color w:val="000000"/>
          <w:lang w:val="fr-FR"/>
        </w:rPr>
        <w:t xml:space="preserve"> première et deuxième </w:t>
      </w:r>
      <w:r w:rsidR="00AE4D6A" w:rsidRPr="00B543AC">
        <w:rPr>
          <w:rFonts w:cs="Times New Roman"/>
          <w:color w:val="000000"/>
          <w:lang w:val="fr-FR"/>
        </w:rPr>
        <w:t>au</w:t>
      </w:r>
      <w:r w:rsidR="005F40E9" w:rsidRPr="00B543AC">
        <w:rPr>
          <w:rFonts w:cs="Times New Roman"/>
          <w:color w:val="000000"/>
          <w:lang w:val="fr-FR"/>
        </w:rPr>
        <w:t xml:space="preserve"> classement</w:t>
      </w:r>
      <w:r w:rsidR="006275AE" w:rsidRPr="00B543AC">
        <w:rPr>
          <w:rFonts w:cs="Times New Roman"/>
          <w:color w:val="000000"/>
          <w:lang w:val="fr-FR"/>
        </w:rPr>
        <w:t>, et les classe par ordre d’importance du score total obtenu</w:t>
      </w:r>
      <w:r w:rsidRPr="00B543AC">
        <w:rPr>
          <w:rFonts w:cs="Times New Roman"/>
          <w:color w:val="000000"/>
          <w:lang w:val="fr-FR"/>
        </w:rPr>
        <w:t xml:space="preserve">. </w:t>
      </w:r>
    </w:p>
    <w:p w:rsidR="005F40E9" w:rsidRPr="00B543AC" w:rsidRDefault="005F40E9" w:rsidP="006335D6">
      <w:pPr>
        <w:pStyle w:val="Heading5"/>
        <w:rPr>
          <w:rFonts w:asciiTheme="minorHAnsi" w:hAnsiTheme="minorHAnsi"/>
        </w:rPr>
      </w:pPr>
      <w:r w:rsidRPr="00B543AC">
        <w:rPr>
          <w:rFonts w:asciiTheme="minorHAnsi" w:hAnsiTheme="minorHAnsi"/>
        </w:rPr>
        <w:t>Sélection</w:t>
      </w:r>
    </w:p>
    <w:p w:rsidR="005F40E9" w:rsidRPr="00B543AC" w:rsidRDefault="005F40E9"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Si une </w:t>
      </w:r>
      <w:r w:rsidR="00AE4D6A" w:rsidRPr="00B543AC">
        <w:rPr>
          <w:rFonts w:cs="Times New Roman"/>
          <w:color w:val="000000"/>
          <w:lang w:val="fr-FR"/>
        </w:rPr>
        <w:t>(1)</w:t>
      </w:r>
      <w:r w:rsidRPr="00B543AC">
        <w:rPr>
          <w:rFonts w:cs="Times New Roman"/>
          <w:color w:val="000000"/>
          <w:lang w:val="fr-FR"/>
        </w:rPr>
        <w:t xml:space="preserve"> proposition de projet a été </w:t>
      </w:r>
      <w:r w:rsidR="00AE4D6A" w:rsidRPr="00B543AC">
        <w:rPr>
          <w:rFonts w:cs="Times New Roman"/>
          <w:color w:val="000000"/>
          <w:lang w:val="fr-FR"/>
        </w:rPr>
        <w:t>présélectionnée</w:t>
      </w:r>
      <w:r w:rsidRPr="00B543AC">
        <w:rPr>
          <w:rFonts w:cs="Times New Roman"/>
          <w:color w:val="000000"/>
          <w:lang w:val="fr-FR"/>
        </w:rPr>
        <w:t xml:space="preserve"> et que le </w:t>
      </w:r>
      <w:r w:rsidR="00AE4D6A" w:rsidRPr="00B543AC">
        <w:rPr>
          <w:rFonts w:cs="Times New Roman"/>
          <w:color w:val="000000"/>
          <w:lang w:val="fr-FR"/>
        </w:rPr>
        <w:t>Comité</w:t>
      </w:r>
      <w:r w:rsidRPr="00B543AC">
        <w:rPr>
          <w:rFonts w:cs="Times New Roman"/>
          <w:color w:val="000000"/>
          <w:lang w:val="fr-FR"/>
        </w:rPr>
        <w:t xml:space="preserve"> de </w:t>
      </w:r>
      <w:r w:rsidR="00AE4D6A" w:rsidRPr="00B543AC">
        <w:rPr>
          <w:rFonts w:cs="Times New Roman"/>
          <w:color w:val="000000"/>
          <w:lang w:val="fr-FR"/>
        </w:rPr>
        <w:t>sélection</w:t>
      </w:r>
      <w:r w:rsidRPr="00B543AC">
        <w:rPr>
          <w:rFonts w:cs="Times New Roman"/>
          <w:color w:val="000000"/>
          <w:lang w:val="fr-FR"/>
        </w:rPr>
        <w:t xml:space="preserve"> n’a pas </w:t>
      </w:r>
      <w:r w:rsidR="00AE4D6A" w:rsidRPr="00B543AC">
        <w:rPr>
          <w:rFonts w:cs="Times New Roman"/>
          <w:color w:val="000000"/>
          <w:lang w:val="fr-FR"/>
        </w:rPr>
        <w:t>exprimé</w:t>
      </w:r>
      <w:r w:rsidRPr="00B543AC">
        <w:rPr>
          <w:rFonts w:cs="Times New Roman"/>
          <w:color w:val="000000"/>
          <w:lang w:val="fr-FR"/>
        </w:rPr>
        <w:t xml:space="preserve"> de </w:t>
      </w:r>
      <w:r w:rsidR="00AE4D6A" w:rsidRPr="00B543AC">
        <w:rPr>
          <w:rFonts w:cs="Times New Roman"/>
          <w:color w:val="000000"/>
          <w:lang w:val="fr-FR"/>
        </w:rPr>
        <w:t>réserve</w:t>
      </w:r>
      <w:r w:rsidRPr="00B543AC">
        <w:rPr>
          <w:rFonts w:cs="Times New Roman"/>
          <w:color w:val="000000"/>
          <w:lang w:val="fr-FR"/>
        </w:rPr>
        <w:t xml:space="preserve"> ou de demande de modification, alors cette proposition sera </w:t>
      </w:r>
      <w:r w:rsidR="00AE4D6A" w:rsidRPr="00B543AC">
        <w:rPr>
          <w:rFonts w:cs="Times New Roman"/>
          <w:color w:val="000000"/>
          <w:lang w:val="fr-FR"/>
        </w:rPr>
        <w:t>réputée</w:t>
      </w:r>
      <w:r w:rsidRPr="00B543AC">
        <w:rPr>
          <w:rFonts w:cs="Times New Roman"/>
          <w:color w:val="000000"/>
          <w:lang w:val="fr-FR"/>
        </w:rPr>
        <w:t xml:space="preserve"> </w:t>
      </w:r>
      <w:r w:rsidR="00AE4D6A" w:rsidRPr="00B543AC">
        <w:rPr>
          <w:rFonts w:cs="Times New Roman"/>
          <w:color w:val="000000"/>
          <w:lang w:val="fr-FR"/>
        </w:rPr>
        <w:t>sélectionnée</w:t>
      </w:r>
      <w:r w:rsidRPr="00B543AC">
        <w:rPr>
          <w:rFonts w:cs="Times New Roman"/>
          <w:color w:val="000000"/>
          <w:lang w:val="fr-FR"/>
        </w:rPr>
        <w:t>.</w:t>
      </w:r>
    </w:p>
    <w:p w:rsidR="005F40E9" w:rsidRPr="00B543AC" w:rsidRDefault="005F40E9" w:rsidP="002911D6">
      <w:pPr>
        <w:autoSpaceDE w:val="0"/>
        <w:autoSpaceDN w:val="0"/>
        <w:adjustRightInd w:val="0"/>
        <w:spacing w:after="0"/>
        <w:jc w:val="both"/>
        <w:rPr>
          <w:rFonts w:cs="Times New Roman"/>
          <w:color w:val="000000"/>
          <w:lang w:val="fr-FR"/>
        </w:rPr>
      </w:pPr>
    </w:p>
    <w:p w:rsidR="002A5460" w:rsidRPr="00B543AC" w:rsidRDefault="005F40E9" w:rsidP="002911D6">
      <w:pPr>
        <w:spacing w:after="0"/>
        <w:jc w:val="both"/>
        <w:rPr>
          <w:rFonts w:cs="Times New Roman"/>
          <w:color w:val="000000"/>
          <w:lang w:val="fr-FR"/>
        </w:rPr>
      </w:pPr>
      <w:r w:rsidRPr="00B543AC">
        <w:rPr>
          <w:rFonts w:cs="Times New Roman"/>
          <w:color w:val="000000"/>
          <w:lang w:val="fr-FR"/>
        </w:rPr>
        <w:t xml:space="preserve">Si une </w:t>
      </w:r>
      <w:r w:rsidR="00AE4D6A" w:rsidRPr="00B543AC">
        <w:rPr>
          <w:rFonts w:cs="Times New Roman"/>
          <w:color w:val="000000"/>
          <w:lang w:val="fr-FR"/>
        </w:rPr>
        <w:t>(1)</w:t>
      </w:r>
      <w:r w:rsidRPr="00B543AC">
        <w:rPr>
          <w:rFonts w:cs="Times New Roman"/>
          <w:color w:val="000000"/>
          <w:lang w:val="fr-FR"/>
        </w:rPr>
        <w:t xml:space="preserve"> proposition de projet a été </w:t>
      </w:r>
      <w:r w:rsidR="00AE4D6A" w:rsidRPr="00B543AC">
        <w:rPr>
          <w:rFonts w:cs="Times New Roman"/>
          <w:color w:val="000000"/>
          <w:lang w:val="fr-FR"/>
        </w:rPr>
        <w:t>présélectionnée</w:t>
      </w:r>
      <w:r w:rsidRPr="00B543AC">
        <w:rPr>
          <w:rFonts w:cs="Times New Roman"/>
          <w:color w:val="000000"/>
          <w:lang w:val="fr-FR"/>
        </w:rPr>
        <w:t xml:space="preserve"> et que le </w:t>
      </w:r>
      <w:r w:rsidR="00AE4D6A" w:rsidRPr="00B543AC">
        <w:rPr>
          <w:rFonts w:cs="Times New Roman"/>
          <w:color w:val="000000"/>
          <w:lang w:val="fr-FR"/>
        </w:rPr>
        <w:t>Comité</w:t>
      </w:r>
      <w:r w:rsidRPr="00B543AC">
        <w:rPr>
          <w:rFonts w:cs="Times New Roman"/>
          <w:color w:val="000000"/>
          <w:lang w:val="fr-FR"/>
        </w:rPr>
        <w:t xml:space="preserve"> de </w:t>
      </w:r>
      <w:r w:rsidR="00AE4D6A" w:rsidRPr="00B543AC">
        <w:rPr>
          <w:rFonts w:cs="Times New Roman"/>
          <w:color w:val="000000"/>
          <w:lang w:val="fr-FR"/>
        </w:rPr>
        <w:t>sélection a</w:t>
      </w:r>
      <w:r w:rsidRPr="00B543AC">
        <w:rPr>
          <w:rFonts w:cs="Times New Roman"/>
          <w:color w:val="000000"/>
          <w:lang w:val="fr-FR"/>
        </w:rPr>
        <w:t xml:space="preserve"> </w:t>
      </w:r>
      <w:r w:rsidR="00AE4D6A" w:rsidRPr="00B543AC">
        <w:rPr>
          <w:rFonts w:cs="Times New Roman"/>
          <w:color w:val="000000"/>
          <w:lang w:val="fr-FR"/>
        </w:rPr>
        <w:t>exprimé</w:t>
      </w:r>
      <w:r w:rsidRPr="00B543AC">
        <w:rPr>
          <w:rFonts w:cs="Times New Roman"/>
          <w:color w:val="000000"/>
          <w:lang w:val="fr-FR"/>
        </w:rPr>
        <w:t xml:space="preserve"> des </w:t>
      </w:r>
      <w:r w:rsidR="00AE4D6A" w:rsidRPr="00B543AC">
        <w:rPr>
          <w:rFonts w:cs="Times New Roman"/>
          <w:color w:val="000000"/>
          <w:lang w:val="fr-FR"/>
        </w:rPr>
        <w:t>réserves</w:t>
      </w:r>
      <w:r w:rsidRPr="00B543AC">
        <w:rPr>
          <w:rFonts w:cs="Times New Roman"/>
          <w:color w:val="000000"/>
          <w:lang w:val="fr-FR"/>
        </w:rPr>
        <w:t xml:space="preserve"> ou demandes de modification, alors le Secrétariat Technique enverra au soumissionnaire ou consortium soumissionnaire des recommandations et suggestions pour améliorer et finaliser </w:t>
      </w:r>
      <w:r w:rsidR="00AE4D6A" w:rsidRPr="00B543AC">
        <w:rPr>
          <w:rFonts w:cs="Times New Roman"/>
          <w:color w:val="000000"/>
          <w:lang w:val="fr-FR"/>
        </w:rPr>
        <w:t>sa</w:t>
      </w:r>
      <w:r w:rsidRPr="00B543AC">
        <w:rPr>
          <w:rFonts w:cs="Times New Roman"/>
          <w:color w:val="000000"/>
          <w:lang w:val="fr-FR"/>
        </w:rPr>
        <w:t xml:space="preserve"> proposition. Le soumissionnaire ou consortium soumissionnaire aura  </w:t>
      </w:r>
      <w:r w:rsidR="00A7168A" w:rsidRPr="00B543AC">
        <w:rPr>
          <w:rFonts w:cs="Times New Roman"/>
          <w:b/>
          <w:color w:val="000000"/>
          <w:lang w:val="fr-FR"/>
        </w:rPr>
        <w:t>cinq</w:t>
      </w:r>
      <w:r w:rsidRPr="00B543AC">
        <w:rPr>
          <w:rFonts w:cs="Times New Roman"/>
          <w:b/>
          <w:color w:val="000000"/>
          <w:lang w:val="fr-FR"/>
        </w:rPr>
        <w:t xml:space="preserve"> jours</w:t>
      </w:r>
      <w:r w:rsidRPr="00B543AC">
        <w:rPr>
          <w:rFonts w:cs="Times New Roman"/>
          <w:color w:val="000000"/>
          <w:lang w:val="fr-FR"/>
        </w:rPr>
        <w:t xml:space="preserve"> pour les intégrer dans les propositions finales. </w:t>
      </w:r>
    </w:p>
    <w:p w:rsidR="002A5460" w:rsidRPr="00B543AC" w:rsidRDefault="002A5460" w:rsidP="002911D6">
      <w:pPr>
        <w:spacing w:after="0"/>
        <w:jc w:val="both"/>
        <w:rPr>
          <w:rFonts w:cs="Times New Roman"/>
          <w:color w:val="000000"/>
          <w:lang w:val="fr-FR"/>
        </w:rPr>
      </w:pPr>
    </w:p>
    <w:p w:rsidR="005F40E9" w:rsidRPr="00B543AC" w:rsidRDefault="005F40E9" w:rsidP="002911D6">
      <w:pPr>
        <w:spacing w:after="0"/>
        <w:jc w:val="both"/>
        <w:rPr>
          <w:rFonts w:cs="Times New Roman"/>
          <w:color w:val="000000"/>
          <w:lang w:val="fr-FR"/>
        </w:rPr>
      </w:pPr>
      <w:r w:rsidRPr="00B543AC">
        <w:rPr>
          <w:rFonts w:cs="Times New Roman"/>
          <w:color w:val="000000"/>
          <w:lang w:val="fr-FR"/>
        </w:rPr>
        <w:t xml:space="preserve">Si le Comité de sélection estime que </w:t>
      </w:r>
      <w:r w:rsidR="002911D6" w:rsidRPr="00B543AC">
        <w:rPr>
          <w:rFonts w:cs="Times New Roman"/>
          <w:color w:val="000000"/>
          <w:lang w:val="fr-FR"/>
        </w:rPr>
        <w:t>s</w:t>
      </w:r>
      <w:r w:rsidRPr="00B543AC">
        <w:rPr>
          <w:rFonts w:cs="Times New Roman"/>
          <w:color w:val="000000"/>
          <w:lang w:val="fr-FR"/>
        </w:rPr>
        <w:t xml:space="preserve">es recommandations et suggestions n’ont pas été </w:t>
      </w:r>
      <w:r w:rsidR="00C601B3" w:rsidRPr="00B543AC">
        <w:rPr>
          <w:rFonts w:cs="Times New Roman"/>
          <w:color w:val="000000"/>
          <w:lang w:val="fr-FR"/>
        </w:rPr>
        <w:t>intégré</w:t>
      </w:r>
      <w:r w:rsidR="00F00FC4">
        <w:rPr>
          <w:rFonts w:cs="Times New Roman"/>
          <w:color w:val="000000"/>
          <w:lang w:val="fr-FR"/>
        </w:rPr>
        <w:t>es</w:t>
      </w:r>
      <w:r w:rsidRPr="00B543AC">
        <w:rPr>
          <w:rFonts w:cs="Times New Roman"/>
          <w:color w:val="000000"/>
          <w:lang w:val="fr-FR"/>
        </w:rPr>
        <w:t xml:space="preserve"> de manière satisfaisante, il se réserv</w:t>
      </w:r>
      <w:r w:rsidR="00AE4D6A" w:rsidRPr="00B543AC">
        <w:rPr>
          <w:rFonts w:cs="Times New Roman"/>
          <w:color w:val="000000"/>
          <w:lang w:val="fr-FR"/>
        </w:rPr>
        <w:t>e le droit d’exprimer à nouveau</w:t>
      </w:r>
      <w:r w:rsidRPr="00B543AC">
        <w:rPr>
          <w:rFonts w:cs="Times New Roman"/>
          <w:color w:val="000000"/>
          <w:lang w:val="fr-FR"/>
        </w:rPr>
        <w:t xml:space="preserve"> des réserves ou demande de modification</w:t>
      </w:r>
      <w:r w:rsidR="002911D6" w:rsidRPr="00B543AC">
        <w:rPr>
          <w:rFonts w:cs="Times New Roman"/>
          <w:color w:val="000000"/>
          <w:lang w:val="fr-FR"/>
        </w:rPr>
        <w:t xml:space="preserve"> que le soumissionnaire ou consortium soumissionnaire aura  </w:t>
      </w:r>
      <w:r w:rsidR="00A7168A" w:rsidRPr="00B543AC">
        <w:rPr>
          <w:rFonts w:cs="Times New Roman"/>
          <w:color w:val="000000"/>
          <w:lang w:val="fr-FR"/>
        </w:rPr>
        <w:t xml:space="preserve">cinq </w:t>
      </w:r>
      <w:r w:rsidR="002911D6" w:rsidRPr="00B543AC">
        <w:rPr>
          <w:rFonts w:cs="Times New Roman"/>
          <w:color w:val="000000"/>
          <w:lang w:val="fr-FR"/>
        </w:rPr>
        <w:t>jours pour intégrer</w:t>
      </w:r>
      <w:r w:rsidRPr="00B543AC">
        <w:rPr>
          <w:rFonts w:cs="Times New Roman"/>
          <w:color w:val="000000"/>
          <w:lang w:val="fr-FR"/>
        </w:rPr>
        <w:t xml:space="preserve">. Si le Comité de sélection estime alors que le soumissionnaire n’a pas été en mesure de </w:t>
      </w:r>
      <w:r w:rsidR="00AE4D6A" w:rsidRPr="00B543AC">
        <w:rPr>
          <w:rFonts w:cs="Times New Roman"/>
          <w:color w:val="000000"/>
          <w:lang w:val="fr-FR"/>
        </w:rPr>
        <w:t>répondre</w:t>
      </w:r>
      <w:r w:rsidRPr="00B543AC">
        <w:rPr>
          <w:rFonts w:cs="Times New Roman"/>
          <w:color w:val="000000"/>
          <w:lang w:val="fr-FR"/>
        </w:rPr>
        <w:t xml:space="preserve"> </w:t>
      </w:r>
      <w:r w:rsidR="00C601B3" w:rsidRPr="00B543AC">
        <w:rPr>
          <w:rFonts w:cs="Times New Roman"/>
          <w:color w:val="000000"/>
          <w:lang w:val="fr-FR"/>
        </w:rPr>
        <w:t>à</w:t>
      </w:r>
      <w:r w:rsidRPr="00B543AC">
        <w:rPr>
          <w:rFonts w:cs="Times New Roman"/>
          <w:color w:val="000000"/>
          <w:lang w:val="fr-FR"/>
        </w:rPr>
        <w:t xml:space="preserve"> </w:t>
      </w:r>
      <w:r w:rsidR="00AE4D6A" w:rsidRPr="00B543AC">
        <w:rPr>
          <w:rFonts w:cs="Times New Roman"/>
          <w:color w:val="000000"/>
          <w:lang w:val="fr-FR"/>
        </w:rPr>
        <w:t>s</w:t>
      </w:r>
      <w:r w:rsidRPr="00B543AC">
        <w:rPr>
          <w:rFonts w:cs="Times New Roman"/>
          <w:color w:val="000000"/>
          <w:lang w:val="fr-FR"/>
        </w:rPr>
        <w:t xml:space="preserve">es </w:t>
      </w:r>
      <w:r w:rsidR="00AE4D6A" w:rsidRPr="00B543AC">
        <w:rPr>
          <w:rFonts w:cs="Times New Roman"/>
          <w:color w:val="000000"/>
          <w:lang w:val="fr-FR"/>
        </w:rPr>
        <w:t>préoccupations</w:t>
      </w:r>
      <w:r w:rsidRPr="00B543AC">
        <w:rPr>
          <w:rFonts w:cs="Times New Roman"/>
          <w:color w:val="000000"/>
          <w:lang w:val="fr-FR"/>
        </w:rPr>
        <w:t xml:space="preserve">, il se </w:t>
      </w:r>
      <w:r w:rsidR="00AE4D6A" w:rsidRPr="00B543AC">
        <w:rPr>
          <w:rFonts w:cs="Times New Roman"/>
          <w:color w:val="000000"/>
          <w:lang w:val="fr-FR"/>
        </w:rPr>
        <w:t>réserve</w:t>
      </w:r>
      <w:r w:rsidRPr="00B543AC">
        <w:rPr>
          <w:rFonts w:cs="Times New Roman"/>
          <w:color w:val="000000"/>
          <w:lang w:val="fr-FR"/>
        </w:rPr>
        <w:t xml:space="preserve"> le </w:t>
      </w:r>
      <w:r w:rsidRPr="00B543AC">
        <w:rPr>
          <w:rFonts w:cs="Times New Roman"/>
          <w:color w:val="000000"/>
          <w:lang w:val="fr-FR"/>
        </w:rPr>
        <w:lastRenderedPageBreak/>
        <w:t xml:space="preserve">droit de rejeter la proposition de </w:t>
      </w:r>
      <w:r w:rsidR="00AE4D6A" w:rsidRPr="00B543AC">
        <w:rPr>
          <w:rFonts w:cs="Times New Roman"/>
          <w:color w:val="000000"/>
          <w:lang w:val="fr-FR"/>
        </w:rPr>
        <w:t>projet et de continuer le proce</w:t>
      </w:r>
      <w:r w:rsidRPr="00B543AC">
        <w:rPr>
          <w:rFonts w:cs="Times New Roman"/>
          <w:color w:val="000000"/>
          <w:lang w:val="fr-FR"/>
        </w:rPr>
        <w:t xml:space="preserve">ssus avec </w:t>
      </w:r>
      <w:r w:rsidR="00AE4D6A" w:rsidRPr="00B543AC">
        <w:rPr>
          <w:rFonts w:cs="Times New Roman"/>
          <w:color w:val="000000"/>
          <w:lang w:val="fr-FR"/>
        </w:rPr>
        <w:t>le soumissionnaire ou consortium soumissionnaire ayant soum</w:t>
      </w:r>
      <w:r w:rsidR="00F00FC4">
        <w:rPr>
          <w:rFonts w:cs="Times New Roman"/>
          <w:color w:val="000000"/>
          <w:lang w:val="fr-FR"/>
        </w:rPr>
        <w:t>is la proposition étant arrivée</w:t>
      </w:r>
      <w:r w:rsidR="00AE4D6A" w:rsidRPr="00B543AC">
        <w:rPr>
          <w:rFonts w:cs="Times New Roman"/>
          <w:color w:val="000000"/>
          <w:lang w:val="fr-FR"/>
        </w:rPr>
        <w:t xml:space="preserve"> deuxième au classement.</w:t>
      </w:r>
    </w:p>
    <w:p w:rsidR="00AE4D6A" w:rsidRPr="00B543AC" w:rsidRDefault="00AE4D6A" w:rsidP="002911D6">
      <w:pPr>
        <w:spacing w:after="0"/>
        <w:jc w:val="both"/>
        <w:rPr>
          <w:rFonts w:cs="Times New Roman"/>
          <w:color w:val="000000"/>
          <w:lang w:val="fr-FR"/>
        </w:rPr>
      </w:pPr>
    </w:p>
    <w:p w:rsidR="005F40E9" w:rsidRPr="00B543AC" w:rsidRDefault="00AE4D6A" w:rsidP="002911D6">
      <w:pPr>
        <w:spacing w:after="0"/>
        <w:jc w:val="both"/>
        <w:rPr>
          <w:rFonts w:cs="Times New Roman"/>
          <w:color w:val="000000"/>
          <w:lang w:val="fr-FR"/>
        </w:rPr>
      </w:pPr>
      <w:r w:rsidRPr="00B543AC">
        <w:rPr>
          <w:rFonts w:cs="Times New Roman"/>
          <w:color w:val="000000"/>
          <w:lang w:val="fr-FR"/>
        </w:rPr>
        <w:t>Si deux (2) propositions de projet ont été présélectionnées, et que le Comité de sélection a exprimé des réserves ou demandes de modification sur au moins une (1) des deux (2) propositions de projet, alors le Secrétariat Technique enverra au(x) soumissionnaire(s) ou consortium(s) soumissionnaire(s) des recommandations et suggestions pour améliorer et finaliser sa</w:t>
      </w:r>
      <w:r w:rsidR="00C601B3" w:rsidRPr="00B543AC">
        <w:rPr>
          <w:rFonts w:cs="Times New Roman"/>
          <w:color w:val="000000"/>
          <w:lang w:val="fr-FR"/>
        </w:rPr>
        <w:t xml:space="preserve"> </w:t>
      </w:r>
      <w:r w:rsidRPr="00B543AC">
        <w:rPr>
          <w:rFonts w:cs="Times New Roman"/>
          <w:color w:val="000000"/>
          <w:lang w:val="fr-FR"/>
        </w:rPr>
        <w:t>(leur) proposition(s). Le(s) soumissionnaire(s) ou consortium(s) soumissionnaire(s) aura</w:t>
      </w:r>
      <w:r w:rsidR="00C601B3" w:rsidRPr="00B543AC">
        <w:rPr>
          <w:rFonts w:cs="Times New Roman"/>
          <w:color w:val="000000"/>
          <w:lang w:val="fr-FR"/>
        </w:rPr>
        <w:t xml:space="preserve"> </w:t>
      </w:r>
      <w:r w:rsidRPr="00B543AC">
        <w:rPr>
          <w:rFonts w:cs="Times New Roman"/>
          <w:color w:val="000000"/>
          <w:lang w:val="fr-FR"/>
        </w:rPr>
        <w:t>(ont)  </w:t>
      </w:r>
      <w:r w:rsidR="00A7168A" w:rsidRPr="00B543AC">
        <w:rPr>
          <w:rFonts w:cs="Times New Roman"/>
          <w:b/>
          <w:color w:val="000000"/>
          <w:lang w:val="fr-FR"/>
        </w:rPr>
        <w:t>cinq</w:t>
      </w:r>
      <w:r w:rsidRPr="00B543AC">
        <w:rPr>
          <w:rFonts w:cs="Times New Roman"/>
          <w:b/>
          <w:color w:val="000000"/>
          <w:lang w:val="fr-FR"/>
        </w:rPr>
        <w:t xml:space="preserve"> jours</w:t>
      </w:r>
      <w:r w:rsidRPr="00B543AC">
        <w:rPr>
          <w:rFonts w:cs="Times New Roman"/>
          <w:color w:val="000000"/>
          <w:lang w:val="fr-FR"/>
        </w:rPr>
        <w:t xml:space="preserve"> pour les intégrer dans les propositions finales. Si le Comité de sélection estime que </w:t>
      </w:r>
      <w:r w:rsidR="002911D6" w:rsidRPr="00B543AC">
        <w:rPr>
          <w:rFonts w:cs="Times New Roman"/>
          <w:color w:val="000000"/>
          <w:lang w:val="fr-FR"/>
        </w:rPr>
        <w:t>s</w:t>
      </w:r>
      <w:r w:rsidRPr="00B543AC">
        <w:rPr>
          <w:rFonts w:cs="Times New Roman"/>
          <w:color w:val="000000"/>
          <w:lang w:val="fr-FR"/>
        </w:rPr>
        <w:t xml:space="preserve">es recommandations et suggestions n’ont pas été </w:t>
      </w:r>
      <w:r w:rsidR="00C601B3" w:rsidRPr="00B543AC">
        <w:rPr>
          <w:rFonts w:cs="Times New Roman"/>
          <w:color w:val="000000"/>
          <w:lang w:val="fr-FR"/>
        </w:rPr>
        <w:t>intégré</w:t>
      </w:r>
      <w:r w:rsidR="00F00FC4">
        <w:rPr>
          <w:rFonts w:cs="Times New Roman"/>
          <w:color w:val="000000"/>
          <w:lang w:val="fr-FR"/>
        </w:rPr>
        <w:t>es</w:t>
      </w:r>
      <w:r w:rsidRPr="00B543AC">
        <w:rPr>
          <w:rFonts w:cs="Times New Roman"/>
          <w:color w:val="000000"/>
          <w:lang w:val="fr-FR"/>
        </w:rPr>
        <w:t xml:space="preserve"> de manière satisfaisante, il se réserve le droit d’exprimer à nouveau des réserves ou demande de modification. </w:t>
      </w:r>
      <w:r w:rsidR="002911D6" w:rsidRPr="00B543AC">
        <w:rPr>
          <w:rFonts w:cs="Times New Roman"/>
          <w:color w:val="000000"/>
          <w:lang w:val="fr-FR"/>
        </w:rPr>
        <w:t>Le Comité de sélection procédera alors à un réexamen, sur la base de la même grille d’évaluation, et effectuera la sélection finale de la proposition qui aura obtenu la meilleure notation.</w:t>
      </w:r>
    </w:p>
    <w:p w:rsidR="005F40E9" w:rsidRPr="00B543AC" w:rsidRDefault="005F40E9" w:rsidP="006335D6">
      <w:pPr>
        <w:pStyle w:val="Heading5"/>
        <w:rPr>
          <w:rFonts w:asciiTheme="minorHAnsi" w:hAnsiTheme="minorHAnsi"/>
        </w:rPr>
      </w:pPr>
      <w:r w:rsidRPr="00B543AC">
        <w:rPr>
          <w:rFonts w:asciiTheme="minorHAnsi" w:hAnsiTheme="minorHAnsi"/>
        </w:rPr>
        <w:t>Rejet</w:t>
      </w:r>
    </w:p>
    <w:p w:rsidR="00647667" w:rsidRPr="00B543AC" w:rsidRDefault="00647667" w:rsidP="002911D6">
      <w:pPr>
        <w:spacing w:after="0"/>
        <w:rPr>
          <w:rFonts w:cs="Times New Roman"/>
          <w:lang w:val="fr-FR"/>
        </w:rPr>
      </w:pPr>
      <w:r w:rsidRPr="00B543AC">
        <w:rPr>
          <w:rFonts w:cs="Times New Roman"/>
          <w:lang w:val="fr-FR"/>
        </w:rPr>
        <w:t>Les autres propositions de projet seront rejetées.</w:t>
      </w:r>
    </w:p>
    <w:p w:rsidR="00647667" w:rsidRPr="00B543AC" w:rsidRDefault="00647667" w:rsidP="002911D6">
      <w:pPr>
        <w:spacing w:after="0"/>
        <w:rPr>
          <w:rFonts w:cs="Times New Roman"/>
          <w:lang w:val="fr-FR"/>
        </w:rPr>
      </w:pPr>
    </w:p>
    <w:p w:rsidR="00342F21" w:rsidRPr="00B543AC" w:rsidRDefault="00275B93"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 Comité de sélection</w:t>
      </w:r>
      <w:r w:rsidR="00342F21" w:rsidRPr="00B543AC">
        <w:rPr>
          <w:rFonts w:cs="Times New Roman"/>
          <w:color w:val="000000"/>
          <w:lang w:val="fr-FR"/>
        </w:rPr>
        <w:t xml:space="preserve"> se réserve le droit de rejeter toute proposition, d’annuler la procédure d’Appel à</w:t>
      </w:r>
      <w:r w:rsidR="00EF7F34" w:rsidRPr="00B543AC">
        <w:rPr>
          <w:rFonts w:cs="Times New Roman"/>
          <w:color w:val="000000"/>
          <w:lang w:val="fr-FR"/>
        </w:rPr>
        <w:t xml:space="preserve"> </w:t>
      </w:r>
      <w:r w:rsidR="000005C0">
        <w:rPr>
          <w:rFonts w:cs="Times New Roman"/>
          <w:color w:val="000000"/>
          <w:lang w:val="fr-FR"/>
        </w:rPr>
        <w:t>Propositions aussi longtemps qu’un contrat n’a pas été signé</w:t>
      </w:r>
      <w:r w:rsidR="00342F21" w:rsidRPr="00B543AC">
        <w:rPr>
          <w:rFonts w:cs="Times New Roman"/>
          <w:color w:val="000000"/>
          <w:lang w:val="fr-FR"/>
        </w:rPr>
        <w:t>, sans</w:t>
      </w:r>
      <w:r w:rsidR="00EF7F34" w:rsidRPr="00B543AC">
        <w:rPr>
          <w:rFonts w:cs="Times New Roman"/>
          <w:color w:val="000000"/>
          <w:lang w:val="fr-FR"/>
        </w:rPr>
        <w:t xml:space="preserve"> </w:t>
      </w:r>
      <w:r w:rsidR="00342F21" w:rsidRPr="00B543AC">
        <w:rPr>
          <w:rFonts w:cs="Times New Roman"/>
          <w:color w:val="000000"/>
          <w:lang w:val="fr-FR"/>
        </w:rPr>
        <w:t>encourir pour autant une responsabilité quelconque à l’égard des soumissionnaires</w:t>
      </w:r>
      <w:r w:rsidR="00EF7F34" w:rsidRPr="00B543AC">
        <w:rPr>
          <w:rFonts w:cs="Times New Roman"/>
          <w:color w:val="000000"/>
          <w:lang w:val="fr-FR"/>
        </w:rPr>
        <w:t xml:space="preserve"> </w:t>
      </w:r>
      <w:r w:rsidR="00342F21" w:rsidRPr="00B543AC">
        <w:rPr>
          <w:rFonts w:cs="Times New Roman"/>
          <w:color w:val="000000"/>
          <w:lang w:val="fr-FR"/>
        </w:rPr>
        <w:t>concernés et sans devoir les informer des raisons pour lesquelles l’Appel à Propositions</w:t>
      </w:r>
      <w:r w:rsidR="00EF7F34" w:rsidRPr="00B543AC">
        <w:rPr>
          <w:rFonts w:cs="Times New Roman"/>
          <w:color w:val="000000"/>
          <w:lang w:val="fr-FR"/>
        </w:rPr>
        <w:t xml:space="preserve"> </w:t>
      </w:r>
      <w:r w:rsidR="00342F21" w:rsidRPr="00B543AC">
        <w:rPr>
          <w:rFonts w:cs="Times New Roman"/>
          <w:color w:val="000000"/>
          <w:lang w:val="fr-FR"/>
        </w:rPr>
        <w:t>aura été annulé ou leur proposition rejetée.</w:t>
      </w:r>
    </w:p>
    <w:p w:rsidR="00296E1D" w:rsidRPr="00B543AC" w:rsidRDefault="00296E1D" w:rsidP="006335D6">
      <w:pPr>
        <w:pStyle w:val="Heading4"/>
        <w:rPr>
          <w:rFonts w:asciiTheme="minorHAnsi" w:hAnsiTheme="minorHAnsi"/>
        </w:rPr>
      </w:pPr>
      <w:r w:rsidRPr="00B543AC">
        <w:rPr>
          <w:rFonts w:asciiTheme="minorHAnsi" w:hAnsiTheme="minorHAnsi"/>
        </w:rPr>
        <w:t>Information sur le processus de sélection et d’octroi</w:t>
      </w:r>
    </w:p>
    <w:p w:rsidR="00296E1D" w:rsidRPr="00B543AC" w:rsidRDefault="00296E1D"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w:t>
      </w:r>
      <w:r w:rsidR="00B72F6E" w:rsidRPr="00B543AC">
        <w:rPr>
          <w:rFonts w:cs="Times New Roman"/>
          <w:color w:val="000000"/>
          <w:lang w:val="fr-FR"/>
        </w:rPr>
        <w:t xml:space="preserve"> </w:t>
      </w:r>
      <w:r w:rsidR="00AE4D6A" w:rsidRPr="00B543AC">
        <w:rPr>
          <w:rFonts w:cs="Times New Roman"/>
          <w:color w:val="000000"/>
          <w:lang w:val="fr-FR"/>
        </w:rPr>
        <w:t>soumissionnaire</w:t>
      </w:r>
      <w:r w:rsidR="00B72F6E" w:rsidRPr="00B543AC">
        <w:rPr>
          <w:rFonts w:cs="Times New Roman"/>
          <w:color w:val="000000"/>
          <w:lang w:val="fr-FR"/>
        </w:rPr>
        <w:t xml:space="preserve"> ou </w:t>
      </w:r>
      <w:r w:rsidR="00AE4D6A" w:rsidRPr="00B543AC">
        <w:rPr>
          <w:rFonts w:cs="Times New Roman"/>
          <w:color w:val="000000"/>
          <w:lang w:val="fr-FR"/>
        </w:rPr>
        <w:t>consortium</w:t>
      </w:r>
      <w:r w:rsidR="00B72F6E" w:rsidRPr="00B543AC">
        <w:rPr>
          <w:rFonts w:cs="Times New Roman"/>
          <w:color w:val="000000"/>
          <w:lang w:val="fr-FR"/>
        </w:rPr>
        <w:t xml:space="preserve"> soumissionnaire </w:t>
      </w:r>
      <w:r w:rsidRPr="00B543AC">
        <w:rPr>
          <w:rFonts w:cs="Times New Roman"/>
          <w:color w:val="000000"/>
          <w:lang w:val="fr-FR"/>
        </w:rPr>
        <w:t>dont l</w:t>
      </w:r>
      <w:r w:rsidR="00B72F6E" w:rsidRPr="00B543AC">
        <w:rPr>
          <w:rFonts w:cs="Times New Roman"/>
          <w:color w:val="000000"/>
          <w:lang w:val="fr-FR"/>
        </w:rPr>
        <w:t>a proposition de projet finale</w:t>
      </w:r>
      <w:r w:rsidRPr="00B543AC">
        <w:rPr>
          <w:rFonts w:cs="Times New Roman"/>
          <w:color w:val="000000"/>
          <w:lang w:val="fr-FR"/>
        </w:rPr>
        <w:t xml:space="preserve"> aur</w:t>
      </w:r>
      <w:r w:rsidR="00B72F6E" w:rsidRPr="00B543AC">
        <w:rPr>
          <w:rFonts w:cs="Times New Roman"/>
          <w:color w:val="000000"/>
          <w:lang w:val="fr-FR"/>
        </w:rPr>
        <w:t>a</w:t>
      </w:r>
      <w:r w:rsidRPr="00B543AC">
        <w:rPr>
          <w:rFonts w:cs="Times New Roman"/>
          <w:color w:val="000000"/>
          <w:lang w:val="fr-FR"/>
        </w:rPr>
        <w:t xml:space="preserve"> été retenue pour l’octroi des financements en </w:t>
      </w:r>
      <w:r w:rsidR="00B72F6E" w:rsidRPr="00B543AC">
        <w:rPr>
          <w:rFonts w:cs="Times New Roman"/>
          <w:color w:val="000000"/>
          <w:lang w:val="fr-FR"/>
        </w:rPr>
        <w:t>sera</w:t>
      </w:r>
      <w:r w:rsidRPr="00B543AC">
        <w:rPr>
          <w:rFonts w:cs="Times New Roman"/>
          <w:color w:val="000000"/>
          <w:lang w:val="fr-FR"/>
        </w:rPr>
        <w:t xml:space="preserve"> informé par </w:t>
      </w:r>
      <w:r w:rsidR="00AE4D6A" w:rsidRPr="00B543AC">
        <w:rPr>
          <w:rFonts w:cs="Times New Roman"/>
          <w:color w:val="000000"/>
          <w:lang w:val="fr-FR"/>
        </w:rPr>
        <w:t>courrier électronique</w:t>
      </w:r>
      <w:r w:rsidRPr="00B543AC">
        <w:rPr>
          <w:rFonts w:cs="Times New Roman"/>
          <w:color w:val="000000"/>
          <w:lang w:val="fr-FR"/>
        </w:rPr>
        <w:t>. C</w:t>
      </w:r>
      <w:r w:rsidR="00B72F6E" w:rsidRPr="00B543AC">
        <w:rPr>
          <w:rFonts w:cs="Times New Roman"/>
          <w:color w:val="000000"/>
          <w:lang w:val="fr-FR"/>
        </w:rPr>
        <w:t>eux qui n’auront pas été retenu</w:t>
      </w:r>
      <w:r w:rsidRPr="00B543AC">
        <w:rPr>
          <w:rFonts w:cs="Times New Roman"/>
          <w:color w:val="000000"/>
          <w:lang w:val="fr-FR"/>
        </w:rPr>
        <w:t xml:space="preserve">s en seront aussi </w:t>
      </w:r>
      <w:r w:rsidR="00AE4D6A" w:rsidRPr="00B543AC">
        <w:rPr>
          <w:rFonts w:cs="Times New Roman"/>
          <w:color w:val="000000"/>
          <w:lang w:val="fr-FR"/>
        </w:rPr>
        <w:t>informés</w:t>
      </w:r>
      <w:r w:rsidRPr="00B543AC">
        <w:rPr>
          <w:rFonts w:cs="Times New Roman"/>
          <w:color w:val="000000"/>
          <w:lang w:val="fr-FR"/>
        </w:rPr>
        <w:t xml:space="preserve"> par </w:t>
      </w:r>
      <w:r w:rsidR="00AE4D6A" w:rsidRPr="00B543AC">
        <w:rPr>
          <w:rFonts w:cs="Times New Roman"/>
          <w:color w:val="000000"/>
          <w:lang w:val="fr-FR"/>
        </w:rPr>
        <w:t>courrier électronique</w:t>
      </w:r>
      <w:r w:rsidRPr="00B543AC">
        <w:rPr>
          <w:rFonts w:cs="Times New Roman"/>
          <w:color w:val="000000"/>
          <w:lang w:val="fr-FR"/>
        </w:rPr>
        <w:t>.</w:t>
      </w:r>
      <w:r w:rsidR="00AE4D6A" w:rsidRPr="00B543AC">
        <w:rPr>
          <w:rFonts w:cs="Times New Roman"/>
          <w:color w:val="000000"/>
          <w:lang w:val="fr-FR"/>
        </w:rPr>
        <w:t xml:space="preserve"> </w:t>
      </w:r>
    </w:p>
    <w:p w:rsidR="00296E1D" w:rsidRPr="00B543AC" w:rsidRDefault="00296E1D" w:rsidP="002911D6">
      <w:pPr>
        <w:autoSpaceDE w:val="0"/>
        <w:autoSpaceDN w:val="0"/>
        <w:adjustRightInd w:val="0"/>
        <w:spacing w:after="0"/>
        <w:jc w:val="both"/>
        <w:rPr>
          <w:rFonts w:cs="Times New Roman"/>
          <w:color w:val="000000"/>
          <w:lang w:val="fr-FR"/>
        </w:rPr>
      </w:pPr>
    </w:p>
    <w:p w:rsidR="00342F21" w:rsidRPr="00B543AC" w:rsidRDefault="00342F21" w:rsidP="00DB59FB">
      <w:pPr>
        <w:pStyle w:val="Heading3"/>
        <w:rPr>
          <w:rFonts w:asciiTheme="minorHAnsi" w:hAnsiTheme="minorHAnsi"/>
        </w:rPr>
      </w:pPr>
      <w:bookmarkStart w:id="55" w:name="_Toc437867891"/>
      <w:r w:rsidRPr="00B543AC">
        <w:rPr>
          <w:rFonts w:asciiTheme="minorHAnsi" w:hAnsiTheme="minorHAnsi"/>
        </w:rPr>
        <w:t>Caractère confidentiel</w:t>
      </w:r>
      <w:bookmarkEnd w:id="55"/>
    </w:p>
    <w:p w:rsidR="00342F21" w:rsidRPr="00B543AC" w:rsidRDefault="00342F21"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Aucune information </w:t>
      </w:r>
      <w:r w:rsidR="002911D6" w:rsidRPr="00B543AC">
        <w:rPr>
          <w:rFonts w:cs="Times New Roman"/>
          <w:color w:val="000000"/>
          <w:lang w:val="fr-FR"/>
        </w:rPr>
        <w:t xml:space="preserve">autres que celles prévues par la procédure ci-dessus, </w:t>
      </w:r>
      <w:r w:rsidRPr="00B543AC">
        <w:rPr>
          <w:rFonts w:cs="Times New Roman"/>
          <w:color w:val="000000"/>
          <w:lang w:val="fr-FR"/>
        </w:rPr>
        <w:t>relative à l’examen, aux éclaircissements, à l’évaluation, à la</w:t>
      </w:r>
      <w:r w:rsidR="00624395" w:rsidRPr="00B543AC">
        <w:rPr>
          <w:rFonts w:cs="Times New Roman"/>
          <w:color w:val="000000"/>
          <w:lang w:val="fr-FR"/>
        </w:rPr>
        <w:t xml:space="preserve"> </w:t>
      </w:r>
      <w:r w:rsidRPr="00B543AC">
        <w:rPr>
          <w:rFonts w:cs="Times New Roman"/>
          <w:color w:val="000000"/>
          <w:lang w:val="fr-FR"/>
        </w:rPr>
        <w:t xml:space="preserve">comparaison des propositions et aux recommandations relatives à l’attribution </w:t>
      </w:r>
      <w:r w:rsidR="00973D54" w:rsidRPr="00B543AC">
        <w:rPr>
          <w:rFonts w:cs="Times New Roman"/>
          <w:color w:val="000000"/>
          <w:lang w:val="fr-FR"/>
        </w:rPr>
        <w:t>des financements</w:t>
      </w:r>
      <w:r w:rsidR="002911D6" w:rsidRPr="00B543AC">
        <w:rPr>
          <w:rFonts w:cs="Times New Roman"/>
          <w:color w:val="000000"/>
          <w:lang w:val="fr-FR"/>
        </w:rPr>
        <w:t>,</w:t>
      </w:r>
      <w:r w:rsidR="00973D54" w:rsidRPr="00B543AC">
        <w:rPr>
          <w:rFonts w:cs="Times New Roman"/>
          <w:color w:val="000000"/>
          <w:lang w:val="fr-FR"/>
        </w:rPr>
        <w:t xml:space="preserve"> </w:t>
      </w:r>
      <w:r w:rsidRPr="00B543AC">
        <w:rPr>
          <w:rFonts w:cs="Times New Roman"/>
          <w:color w:val="000000"/>
          <w:lang w:val="fr-FR"/>
        </w:rPr>
        <w:t>ne pourra être divulguée aux soumissionnaires ou à toute autre</w:t>
      </w:r>
      <w:r w:rsidR="00624395" w:rsidRPr="00B543AC">
        <w:rPr>
          <w:rFonts w:cs="Times New Roman"/>
          <w:color w:val="000000"/>
          <w:lang w:val="fr-FR"/>
        </w:rPr>
        <w:t xml:space="preserve"> </w:t>
      </w:r>
      <w:r w:rsidRPr="00B543AC">
        <w:rPr>
          <w:rFonts w:cs="Times New Roman"/>
          <w:color w:val="000000"/>
          <w:lang w:val="fr-FR"/>
        </w:rPr>
        <w:t>personne étrangère à la procédure d’examen et d’évaluation, après l’ouverture des plis et</w:t>
      </w:r>
      <w:r w:rsidR="00624395" w:rsidRPr="00B543AC">
        <w:rPr>
          <w:rFonts w:cs="Times New Roman"/>
          <w:color w:val="000000"/>
          <w:lang w:val="fr-FR"/>
        </w:rPr>
        <w:t xml:space="preserve"> </w:t>
      </w:r>
      <w:r w:rsidRPr="00B543AC">
        <w:rPr>
          <w:rFonts w:cs="Times New Roman"/>
          <w:color w:val="000000"/>
          <w:lang w:val="fr-FR"/>
        </w:rPr>
        <w:t>jusqu’à l’annonce de l’attribution de</w:t>
      </w:r>
      <w:r w:rsidR="00973D54" w:rsidRPr="00B543AC">
        <w:rPr>
          <w:rFonts w:cs="Times New Roman"/>
          <w:color w:val="000000"/>
          <w:lang w:val="fr-FR"/>
        </w:rPr>
        <w:t xml:space="preserve">s financements </w:t>
      </w:r>
      <w:r w:rsidRPr="00B543AC">
        <w:rPr>
          <w:rFonts w:cs="Times New Roman"/>
          <w:color w:val="000000"/>
          <w:lang w:val="fr-FR"/>
        </w:rPr>
        <w:t>à</w:t>
      </w:r>
      <w:r w:rsidR="00D059E9" w:rsidRPr="00B543AC">
        <w:rPr>
          <w:rFonts w:cs="Times New Roman"/>
          <w:color w:val="000000"/>
          <w:lang w:val="fr-FR"/>
        </w:rPr>
        <w:t>/</w:t>
      </w:r>
      <w:r w:rsidRPr="00B543AC">
        <w:rPr>
          <w:rFonts w:cs="Times New Roman"/>
          <w:color w:val="000000"/>
          <w:lang w:val="fr-FR"/>
        </w:rPr>
        <w:t>aux organisation(s)</w:t>
      </w:r>
      <w:r w:rsidR="00624395" w:rsidRPr="00B543AC">
        <w:rPr>
          <w:rFonts w:cs="Times New Roman"/>
          <w:color w:val="000000"/>
          <w:lang w:val="fr-FR"/>
        </w:rPr>
        <w:t xml:space="preserve"> </w:t>
      </w:r>
      <w:r w:rsidRPr="00B543AC">
        <w:rPr>
          <w:rFonts w:cs="Times New Roman"/>
          <w:color w:val="000000"/>
          <w:lang w:val="fr-FR"/>
        </w:rPr>
        <w:t>retenue(s).</w:t>
      </w:r>
    </w:p>
    <w:p w:rsidR="00342F21" w:rsidRPr="00B543AC" w:rsidRDefault="00342F21" w:rsidP="006335D6">
      <w:pPr>
        <w:pStyle w:val="Heading2"/>
        <w:rPr>
          <w:rFonts w:asciiTheme="minorHAnsi" w:hAnsiTheme="minorHAnsi"/>
        </w:rPr>
      </w:pPr>
      <w:bookmarkStart w:id="56" w:name="_Toc436037973"/>
      <w:bookmarkStart w:id="57" w:name="_Toc436038106"/>
      <w:bookmarkStart w:id="58" w:name="_Toc436037974"/>
      <w:bookmarkStart w:id="59" w:name="_Toc436038107"/>
      <w:bookmarkStart w:id="60" w:name="_Toc436037975"/>
      <w:bookmarkStart w:id="61" w:name="_Toc436038108"/>
      <w:bookmarkStart w:id="62" w:name="_Toc437867892"/>
      <w:bookmarkEnd w:id="56"/>
      <w:bookmarkEnd w:id="57"/>
      <w:bookmarkEnd w:id="58"/>
      <w:bookmarkEnd w:id="59"/>
      <w:bookmarkEnd w:id="60"/>
      <w:bookmarkEnd w:id="61"/>
      <w:r w:rsidRPr="00B543AC">
        <w:rPr>
          <w:rFonts w:asciiTheme="minorHAnsi" w:hAnsiTheme="minorHAnsi"/>
        </w:rPr>
        <w:t>Signature de l</w:t>
      </w:r>
      <w:r w:rsidR="00193DC1" w:rsidRPr="00B543AC">
        <w:rPr>
          <w:rFonts w:asciiTheme="minorHAnsi" w:hAnsiTheme="minorHAnsi"/>
        </w:rPr>
        <w:t>’Accord</w:t>
      </w:r>
      <w:bookmarkEnd w:id="62"/>
    </w:p>
    <w:p w:rsidR="00193DC1" w:rsidRPr="00B543AC" w:rsidRDefault="00193DC1" w:rsidP="00193DC1">
      <w:pPr>
        <w:spacing w:after="0"/>
        <w:jc w:val="both"/>
        <w:rPr>
          <w:rFonts w:cs="Times New Roman"/>
          <w:lang w:val="fr-FR"/>
        </w:rPr>
      </w:pPr>
      <w:r w:rsidRPr="00B543AC">
        <w:rPr>
          <w:rFonts w:cs="Times New Roman"/>
          <w:lang w:val="fr-FR"/>
        </w:rPr>
        <w:t>En fonction de la nature du soumissionnaire, un accord spécifique sera signé.</w:t>
      </w:r>
    </w:p>
    <w:p w:rsidR="00342F21" w:rsidRPr="00B543AC" w:rsidRDefault="00295A65" w:rsidP="006335D6">
      <w:pPr>
        <w:pStyle w:val="Heading2"/>
        <w:rPr>
          <w:rFonts w:asciiTheme="minorHAnsi" w:hAnsiTheme="minorHAnsi"/>
        </w:rPr>
      </w:pPr>
      <w:bookmarkStart w:id="63" w:name="_Toc436760188"/>
      <w:bookmarkStart w:id="64" w:name="_Toc436760269"/>
      <w:bookmarkStart w:id="65" w:name="_Toc436760336"/>
      <w:bookmarkStart w:id="66" w:name="_Toc436760189"/>
      <w:bookmarkStart w:id="67" w:name="_Toc436760270"/>
      <w:bookmarkStart w:id="68" w:name="_Toc436760337"/>
      <w:bookmarkStart w:id="69" w:name="_Toc436037977"/>
      <w:bookmarkStart w:id="70" w:name="_Toc436038110"/>
      <w:bookmarkStart w:id="71" w:name="_Toc436037978"/>
      <w:bookmarkStart w:id="72" w:name="_Toc436038111"/>
      <w:bookmarkStart w:id="73" w:name="_Toc436037981"/>
      <w:bookmarkStart w:id="74" w:name="_Toc436038114"/>
      <w:bookmarkStart w:id="75" w:name="_Toc436037983"/>
      <w:bookmarkStart w:id="76" w:name="_Toc436038116"/>
      <w:bookmarkStart w:id="77" w:name="_Toc436037990"/>
      <w:bookmarkStart w:id="78" w:name="_Toc436038123"/>
      <w:bookmarkStart w:id="79" w:name="_Toc436037991"/>
      <w:bookmarkStart w:id="80" w:name="_Toc436038124"/>
      <w:bookmarkStart w:id="81" w:name="_Toc436037993"/>
      <w:bookmarkStart w:id="82" w:name="_Toc436038126"/>
      <w:bookmarkStart w:id="83" w:name="_Toc436037994"/>
      <w:bookmarkStart w:id="84" w:name="_Toc436038127"/>
      <w:bookmarkStart w:id="85" w:name="_Toc436037995"/>
      <w:bookmarkStart w:id="86" w:name="_Toc436038128"/>
      <w:bookmarkStart w:id="87" w:name="_Toc435714515"/>
      <w:bookmarkStart w:id="88" w:name="_Toc436037996"/>
      <w:bookmarkStart w:id="89" w:name="_Toc436038129"/>
      <w:bookmarkStart w:id="90" w:name="_Toc435714516"/>
      <w:bookmarkStart w:id="91" w:name="_Toc436037997"/>
      <w:bookmarkStart w:id="92" w:name="_Toc436038130"/>
      <w:bookmarkStart w:id="93" w:name="_Toc435714517"/>
      <w:bookmarkStart w:id="94" w:name="_Toc436037998"/>
      <w:bookmarkStart w:id="95" w:name="_Toc436038131"/>
      <w:bookmarkStart w:id="96" w:name="_Toc435714518"/>
      <w:bookmarkStart w:id="97" w:name="_Toc436037999"/>
      <w:bookmarkStart w:id="98" w:name="_Toc436038132"/>
      <w:bookmarkStart w:id="99" w:name="_Toc436038001"/>
      <w:bookmarkStart w:id="100" w:name="_Toc436038134"/>
      <w:bookmarkStart w:id="101" w:name="_Toc436760190"/>
      <w:bookmarkStart w:id="102" w:name="_Toc436760271"/>
      <w:bookmarkStart w:id="103" w:name="_Toc436760338"/>
      <w:bookmarkStart w:id="104" w:name="_Toc436760191"/>
      <w:bookmarkStart w:id="105" w:name="_Toc436760272"/>
      <w:bookmarkStart w:id="106" w:name="_Toc436760339"/>
      <w:bookmarkStart w:id="107" w:name="_Toc436760192"/>
      <w:bookmarkStart w:id="108" w:name="_Toc436760273"/>
      <w:bookmarkStart w:id="109" w:name="_Toc436760340"/>
      <w:bookmarkStart w:id="110" w:name="_Toc436760193"/>
      <w:bookmarkStart w:id="111" w:name="_Toc436760274"/>
      <w:bookmarkStart w:id="112" w:name="_Toc436760341"/>
      <w:bookmarkStart w:id="113" w:name="_Toc436760194"/>
      <w:bookmarkStart w:id="114" w:name="_Toc436760275"/>
      <w:bookmarkStart w:id="115" w:name="_Toc436760342"/>
      <w:bookmarkStart w:id="116" w:name="_Toc436760195"/>
      <w:bookmarkStart w:id="117" w:name="_Toc436760276"/>
      <w:bookmarkStart w:id="118" w:name="_Toc436760343"/>
      <w:bookmarkStart w:id="119" w:name="_Toc436760196"/>
      <w:bookmarkStart w:id="120" w:name="_Toc436760277"/>
      <w:bookmarkStart w:id="121" w:name="_Toc436760344"/>
      <w:bookmarkStart w:id="122" w:name="_Toc436038005"/>
      <w:bookmarkStart w:id="123" w:name="_Toc436038138"/>
      <w:bookmarkStart w:id="124" w:name="_Toc436038007"/>
      <w:bookmarkStart w:id="125" w:name="_Toc436038140"/>
      <w:bookmarkStart w:id="126" w:name="_Toc436038009"/>
      <w:bookmarkStart w:id="127" w:name="_Toc436038142"/>
      <w:bookmarkStart w:id="128" w:name="_Toc436038011"/>
      <w:bookmarkStart w:id="129" w:name="_Toc436038144"/>
      <w:bookmarkStart w:id="130" w:name="_Toc436038012"/>
      <w:bookmarkStart w:id="131" w:name="_Toc436038145"/>
      <w:bookmarkStart w:id="132" w:name="_Toc436038013"/>
      <w:bookmarkStart w:id="133" w:name="_Toc436038146"/>
      <w:bookmarkStart w:id="134" w:name="_Toc43786789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B543AC">
        <w:rPr>
          <w:rFonts w:asciiTheme="minorHAnsi" w:hAnsiTheme="minorHAnsi"/>
        </w:rPr>
        <w:t>R</w:t>
      </w:r>
      <w:r w:rsidR="00342F21" w:rsidRPr="00B543AC">
        <w:rPr>
          <w:rFonts w:asciiTheme="minorHAnsi" w:hAnsiTheme="minorHAnsi"/>
        </w:rPr>
        <w:t xml:space="preserve">eporting, </w:t>
      </w:r>
      <w:r w:rsidR="00BF609F" w:rsidRPr="00B543AC">
        <w:rPr>
          <w:rFonts w:asciiTheme="minorHAnsi" w:hAnsiTheme="minorHAnsi"/>
        </w:rPr>
        <w:t xml:space="preserve">suivi et </w:t>
      </w:r>
      <w:r w:rsidR="00342F21" w:rsidRPr="00B543AC">
        <w:rPr>
          <w:rFonts w:asciiTheme="minorHAnsi" w:hAnsiTheme="minorHAnsi"/>
        </w:rPr>
        <w:t>évaluation</w:t>
      </w:r>
      <w:bookmarkEnd w:id="134"/>
    </w:p>
    <w:p w:rsidR="00342F21" w:rsidRPr="00B543AC" w:rsidRDefault="00342F21" w:rsidP="002911D6">
      <w:pPr>
        <w:autoSpaceDE w:val="0"/>
        <w:autoSpaceDN w:val="0"/>
        <w:adjustRightInd w:val="0"/>
        <w:spacing w:after="0"/>
        <w:jc w:val="both"/>
        <w:rPr>
          <w:rFonts w:cs="Times New Roman"/>
          <w:color w:val="000000"/>
          <w:lang w:val="fr-FR"/>
        </w:rPr>
      </w:pPr>
      <w:r w:rsidRPr="00B543AC">
        <w:rPr>
          <w:rFonts w:cs="Times New Roman"/>
          <w:color w:val="000000"/>
          <w:lang w:val="fr-FR"/>
        </w:rPr>
        <w:t xml:space="preserve">Des rapports techniques et financiers </w:t>
      </w:r>
      <w:r w:rsidR="00193DC1" w:rsidRPr="00B543AC">
        <w:rPr>
          <w:rFonts w:cs="Times New Roman"/>
          <w:color w:val="000000"/>
          <w:lang w:val="fr-FR"/>
        </w:rPr>
        <w:t xml:space="preserve">réguliers  </w:t>
      </w:r>
      <w:r w:rsidRPr="00B543AC">
        <w:rPr>
          <w:rFonts w:cs="Times New Roman"/>
          <w:color w:val="000000"/>
          <w:lang w:val="fr-FR"/>
        </w:rPr>
        <w:t xml:space="preserve">portant sur les activités mises en </w:t>
      </w:r>
      <w:r w:rsidR="008012CC" w:rsidRPr="00B543AC">
        <w:rPr>
          <w:rFonts w:cs="Times New Roman"/>
          <w:color w:val="000000"/>
          <w:lang w:val="fr-FR"/>
        </w:rPr>
        <w:t xml:space="preserve">œuvre </w:t>
      </w:r>
      <w:r w:rsidRPr="00B543AC">
        <w:rPr>
          <w:rFonts w:cs="Times New Roman"/>
          <w:color w:val="000000"/>
          <w:lang w:val="fr-FR"/>
        </w:rPr>
        <w:t>dans le cadre du Projet</w:t>
      </w:r>
      <w:r w:rsidR="00193DC1" w:rsidRPr="00B543AC">
        <w:rPr>
          <w:rFonts w:cs="Times New Roman"/>
          <w:color w:val="000000"/>
          <w:lang w:val="fr-FR"/>
        </w:rPr>
        <w:t xml:space="preserve"> seront élaborés.</w:t>
      </w:r>
    </w:p>
    <w:p w:rsidR="00342F21" w:rsidRPr="00B543AC" w:rsidRDefault="00342F21" w:rsidP="006335D6">
      <w:pPr>
        <w:pStyle w:val="Heading2"/>
        <w:rPr>
          <w:rFonts w:asciiTheme="minorHAnsi" w:hAnsiTheme="minorHAnsi"/>
        </w:rPr>
      </w:pPr>
      <w:bookmarkStart w:id="135" w:name="_Toc437867894"/>
      <w:r w:rsidRPr="00B543AC">
        <w:rPr>
          <w:rFonts w:asciiTheme="minorHAnsi" w:hAnsiTheme="minorHAnsi"/>
        </w:rPr>
        <w:lastRenderedPageBreak/>
        <w:t>Documentation administrative complète</w:t>
      </w:r>
      <w:bookmarkEnd w:id="135"/>
    </w:p>
    <w:p w:rsidR="00342F21" w:rsidRPr="00B543AC" w:rsidRDefault="00342F21" w:rsidP="002911D6">
      <w:pPr>
        <w:autoSpaceDE w:val="0"/>
        <w:autoSpaceDN w:val="0"/>
        <w:adjustRightInd w:val="0"/>
        <w:spacing w:after="0"/>
        <w:jc w:val="both"/>
        <w:rPr>
          <w:rFonts w:cs="Times New Roman"/>
          <w:color w:val="000000"/>
          <w:lang w:val="fr-FR"/>
        </w:rPr>
      </w:pPr>
      <w:r w:rsidRPr="00B543AC">
        <w:rPr>
          <w:rFonts w:cs="Times New Roman"/>
          <w:color w:val="000000"/>
          <w:lang w:val="fr-FR"/>
        </w:rPr>
        <w:t>Avant la signat</w:t>
      </w:r>
      <w:r w:rsidR="001A492D" w:rsidRPr="00B543AC">
        <w:rPr>
          <w:rFonts w:cs="Times New Roman"/>
          <w:color w:val="000000"/>
          <w:lang w:val="fr-FR"/>
        </w:rPr>
        <w:t>ure du Contrat</w:t>
      </w:r>
      <w:r w:rsidRPr="00B543AC">
        <w:rPr>
          <w:rFonts w:cs="Times New Roman"/>
          <w:color w:val="000000"/>
          <w:lang w:val="fr-FR"/>
        </w:rPr>
        <w:t xml:space="preserve">, </w:t>
      </w:r>
      <w:r w:rsidR="00193DC1" w:rsidRPr="00B543AC">
        <w:rPr>
          <w:rFonts w:cs="Times New Roman"/>
          <w:color w:val="000000"/>
          <w:lang w:val="fr-FR"/>
        </w:rPr>
        <w:t xml:space="preserve">si </w:t>
      </w:r>
      <w:r w:rsidRPr="00B543AC">
        <w:rPr>
          <w:rFonts w:cs="Times New Roman"/>
          <w:color w:val="000000"/>
          <w:lang w:val="fr-FR"/>
        </w:rPr>
        <w:t>le soumissionnaire retenu</w:t>
      </w:r>
      <w:r w:rsidR="00193DC1" w:rsidRPr="00B543AC">
        <w:rPr>
          <w:rFonts w:cs="Times New Roman"/>
          <w:color w:val="000000"/>
          <w:lang w:val="fr-FR"/>
        </w:rPr>
        <w:t xml:space="preserve"> est une ONG internationale, elle devra </w:t>
      </w:r>
      <w:r w:rsidRPr="00B543AC">
        <w:rPr>
          <w:rFonts w:cs="Times New Roman"/>
          <w:color w:val="000000"/>
          <w:lang w:val="fr-FR"/>
        </w:rPr>
        <w:t xml:space="preserve">fournir la documentation administrative complète qui figure en </w:t>
      </w:r>
      <w:r w:rsidRPr="00B543AC">
        <w:rPr>
          <w:rFonts w:cs="Times New Roman"/>
          <w:b/>
          <w:i/>
          <w:color w:val="000000"/>
          <w:lang w:val="fr-FR"/>
        </w:rPr>
        <w:t xml:space="preserve">Annexe </w:t>
      </w:r>
      <w:r w:rsidR="00B543AC" w:rsidRPr="00B543AC">
        <w:rPr>
          <w:rFonts w:cs="Times New Roman"/>
          <w:b/>
          <w:i/>
          <w:color w:val="000000"/>
          <w:lang w:val="fr-FR"/>
        </w:rPr>
        <w:t>F</w:t>
      </w:r>
      <w:r w:rsidRPr="00B543AC">
        <w:rPr>
          <w:rFonts w:cs="Times New Roman"/>
          <w:color w:val="000000"/>
          <w:lang w:val="fr-FR"/>
        </w:rPr>
        <w:t>.</w:t>
      </w:r>
    </w:p>
    <w:p w:rsidR="00342F21" w:rsidRPr="00B543AC" w:rsidRDefault="00342F21" w:rsidP="002911D6">
      <w:pPr>
        <w:autoSpaceDE w:val="0"/>
        <w:autoSpaceDN w:val="0"/>
        <w:adjustRightInd w:val="0"/>
        <w:spacing w:after="0"/>
        <w:rPr>
          <w:rFonts w:cs="Times New Roman"/>
          <w:color w:val="345A8B"/>
          <w:lang w:val="fr-FR"/>
        </w:rPr>
      </w:pPr>
    </w:p>
    <w:p w:rsidR="00342F21" w:rsidRPr="00B543AC" w:rsidRDefault="00342F21" w:rsidP="002911D6">
      <w:pPr>
        <w:spacing w:after="0"/>
        <w:rPr>
          <w:rFonts w:cs="Times New Roman"/>
          <w:color w:val="345A8B"/>
          <w:lang w:val="fr-FR"/>
        </w:rPr>
      </w:pPr>
      <w:r w:rsidRPr="00B543AC">
        <w:rPr>
          <w:rFonts w:cs="Times New Roman"/>
          <w:color w:val="345A8B"/>
          <w:lang w:val="fr-FR"/>
        </w:rPr>
        <w:br w:type="page"/>
      </w:r>
    </w:p>
    <w:p w:rsidR="00342F21" w:rsidRPr="00B543AC" w:rsidRDefault="00342F21" w:rsidP="00032D65">
      <w:pPr>
        <w:pStyle w:val="Heading1"/>
        <w:rPr>
          <w:rFonts w:asciiTheme="minorHAnsi" w:hAnsiTheme="minorHAnsi"/>
        </w:rPr>
      </w:pPr>
      <w:bookmarkStart w:id="136" w:name="_Toc437867895"/>
      <w:r w:rsidRPr="00B543AC">
        <w:rPr>
          <w:rFonts w:asciiTheme="minorHAnsi" w:hAnsiTheme="minorHAnsi"/>
        </w:rPr>
        <w:lastRenderedPageBreak/>
        <w:t xml:space="preserve">SECTION III - SYNTHESE </w:t>
      </w:r>
      <w:r w:rsidR="003F63DE" w:rsidRPr="00B543AC">
        <w:rPr>
          <w:rFonts w:asciiTheme="minorHAnsi" w:hAnsiTheme="minorHAnsi"/>
        </w:rPr>
        <w:t>DES</w:t>
      </w:r>
      <w:r w:rsidRPr="00B543AC">
        <w:rPr>
          <w:rFonts w:asciiTheme="minorHAnsi" w:hAnsiTheme="minorHAnsi"/>
        </w:rPr>
        <w:t xml:space="preserve"> </w:t>
      </w:r>
      <w:r w:rsidR="002729D7" w:rsidRPr="00B543AC">
        <w:rPr>
          <w:rFonts w:asciiTheme="minorHAnsi" w:hAnsiTheme="minorHAnsi"/>
        </w:rPr>
        <w:t>SOUS-PROGRAMMES</w:t>
      </w:r>
      <w:r w:rsidRPr="00B543AC">
        <w:rPr>
          <w:rFonts w:asciiTheme="minorHAnsi" w:hAnsiTheme="minorHAnsi"/>
        </w:rPr>
        <w:t xml:space="preserve"> COUVERTS PAR L’APPEL A</w:t>
      </w:r>
      <w:r w:rsidR="002729D7" w:rsidRPr="00B543AC">
        <w:rPr>
          <w:rFonts w:asciiTheme="minorHAnsi" w:hAnsiTheme="minorHAnsi"/>
        </w:rPr>
        <w:t xml:space="preserve"> </w:t>
      </w:r>
      <w:r w:rsidRPr="00B543AC">
        <w:rPr>
          <w:rFonts w:asciiTheme="minorHAnsi" w:hAnsiTheme="minorHAnsi"/>
        </w:rPr>
        <w:t>PROPOSITIONS</w:t>
      </w:r>
      <w:bookmarkEnd w:id="136"/>
    </w:p>
    <w:p w:rsidR="00467250" w:rsidRDefault="00467250" w:rsidP="002911D6">
      <w:pPr>
        <w:spacing w:after="0"/>
        <w:jc w:val="both"/>
        <w:rPr>
          <w:rFonts w:cs="Times New Roman"/>
          <w:lang w:val="fr-FR"/>
        </w:rPr>
      </w:pPr>
    </w:p>
    <w:p w:rsidR="000D7ED7" w:rsidRDefault="00976C77" w:rsidP="002911D6">
      <w:pPr>
        <w:spacing w:after="0"/>
        <w:jc w:val="both"/>
        <w:rPr>
          <w:rFonts w:cs="Times New Roman"/>
          <w:lang w:val="fr-FR"/>
        </w:rPr>
      </w:pPr>
      <w:r w:rsidRPr="00B543AC">
        <w:rPr>
          <w:rFonts w:cs="Times New Roman"/>
          <w:lang w:val="fr-FR"/>
        </w:rPr>
        <w:t xml:space="preserve">Cinq </w:t>
      </w:r>
      <w:r w:rsidR="000D7ED7" w:rsidRPr="00B543AC">
        <w:rPr>
          <w:rFonts w:cs="Times New Roman"/>
          <w:lang w:val="fr-FR"/>
        </w:rPr>
        <w:t xml:space="preserve">sous-programmes </w:t>
      </w:r>
      <w:r w:rsidRPr="00B543AC">
        <w:rPr>
          <w:rFonts w:cs="Times New Roman"/>
          <w:lang w:val="fr-FR"/>
        </w:rPr>
        <w:t xml:space="preserve">sont </w:t>
      </w:r>
      <w:r w:rsidR="000D7ED7" w:rsidRPr="00B543AC">
        <w:rPr>
          <w:rFonts w:cs="Times New Roman"/>
          <w:lang w:val="fr-FR"/>
        </w:rPr>
        <w:t>définis:</w:t>
      </w:r>
    </w:p>
    <w:p w:rsidR="006672BC" w:rsidRPr="00B543AC" w:rsidRDefault="006672BC" w:rsidP="002911D6">
      <w:pPr>
        <w:spacing w:after="0"/>
        <w:jc w:val="both"/>
        <w:rPr>
          <w:rFonts w:cs="Times New Roman"/>
          <w:lang w:val="fr-FR"/>
        </w:rPr>
      </w:pPr>
    </w:p>
    <w:p w:rsidR="000D7ED7" w:rsidRPr="00B543AC" w:rsidRDefault="000D7ED7" w:rsidP="00D20FC7">
      <w:pPr>
        <w:pStyle w:val="ListParagraph"/>
        <w:numPr>
          <w:ilvl w:val="0"/>
          <w:numId w:val="4"/>
        </w:numPr>
        <w:spacing w:after="0"/>
        <w:ind w:left="714" w:hanging="357"/>
        <w:jc w:val="both"/>
        <w:rPr>
          <w:rFonts w:cs="Times New Roman"/>
          <w:lang w:val="fr-FR"/>
        </w:rPr>
      </w:pPr>
      <w:r w:rsidRPr="00B543AC">
        <w:rPr>
          <w:rFonts w:cs="Times New Roman"/>
          <w:lang w:val="fr-FR"/>
        </w:rPr>
        <w:t>Sous-programme 1 : Participation des acteurs du conflit et mise en place d’une plateforme de dialogue et de gouvernance du programme</w:t>
      </w:r>
      <w:r w:rsidR="004142AF" w:rsidRPr="00B543AC">
        <w:rPr>
          <w:rFonts w:cs="Times New Roman"/>
          <w:lang w:val="fr-FR"/>
        </w:rPr>
        <w:t>;</w:t>
      </w:r>
    </w:p>
    <w:p w:rsidR="000D7ED7" w:rsidRPr="00B543AC" w:rsidRDefault="000D7ED7" w:rsidP="00D20FC7">
      <w:pPr>
        <w:pStyle w:val="ListParagraph"/>
        <w:numPr>
          <w:ilvl w:val="0"/>
          <w:numId w:val="4"/>
        </w:numPr>
        <w:spacing w:after="0"/>
        <w:ind w:left="714" w:hanging="357"/>
        <w:jc w:val="both"/>
        <w:rPr>
          <w:rFonts w:cs="Times New Roman"/>
          <w:lang w:val="fr-FR"/>
        </w:rPr>
      </w:pPr>
      <w:r w:rsidRPr="00B543AC">
        <w:rPr>
          <w:rFonts w:cs="Times New Roman"/>
          <w:lang w:val="fr-FR"/>
        </w:rPr>
        <w:t>Sous-programme 2 : Organisation du dialogue démocratique sur la chefferie du Bashali</w:t>
      </w:r>
      <w:r w:rsidR="004142AF" w:rsidRPr="00B543AC">
        <w:rPr>
          <w:rFonts w:cs="Times New Roman"/>
          <w:lang w:val="fr-FR"/>
        </w:rPr>
        <w:t> ;</w:t>
      </w:r>
    </w:p>
    <w:p w:rsidR="000D7ED7" w:rsidRPr="00B543AC" w:rsidRDefault="000D7ED7" w:rsidP="00D20FC7">
      <w:pPr>
        <w:pStyle w:val="ListParagraph"/>
        <w:numPr>
          <w:ilvl w:val="0"/>
          <w:numId w:val="4"/>
        </w:numPr>
        <w:spacing w:after="0"/>
        <w:ind w:left="714" w:hanging="357"/>
        <w:jc w:val="both"/>
        <w:rPr>
          <w:rFonts w:cs="Times New Roman"/>
          <w:lang w:val="fr-FR"/>
        </w:rPr>
      </w:pPr>
      <w:r w:rsidRPr="00B543AC">
        <w:rPr>
          <w:rFonts w:cs="Times New Roman"/>
          <w:lang w:val="fr-FR"/>
        </w:rPr>
        <w:t>Sous-programme 3 : Recherche-actions et dialogue démocratique dans la Chefferie du Bwito</w:t>
      </w:r>
      <w:r w:rsidR="004142AF" w:rsidRPr="00B543AC">
        <w:rPr>
          <w:rFonts w:cs="Times New Roman"/>
          <w:lang w:val="fr-FR"/>
        </w:rPr>
        <w:t> ;</w:t>
      </w:r>
    </w:p>
    <w:p w:rsidR="000D7ED7" w:rsidRPr="00B543AC" w:rsidRDefault="000D7ED7" w:rsidP="00D20FC7">
      <w:pPr>
        <w:pStyle w:val="ListParagraph"/>
        <w:numPr>
          <w:ilvl w:val="0"/>
          <w:numId w:val="4"/>
        </w:numPr>
        <w:spacing w:after="0"/>
        <w:ind w:left="714" w:hanging="357"/>
        <w:jc w:val="both"/>
        <w:rPr>
          <w:rFonts w:cs="Times New Roman"/>
          <w:lang w:val="fr-FR"/>
        </w:rPr>
      </w:pPr>
      <w:r w:rsidRPr="00B543AC">
        <w:rPr>
          <w:rFonts w:cs="Times New Roman"/>
          <w:lang w:val="fr-FR"/>
        </w:rPr>
        <w:t>Sous-programme 4 : Mobilisation des acteurs « clés » et relais entre les niveaux local, provincial, national et régional</w:t>
      </w:r>
      <w:r w:rsidR="004142AF" w:rsidRPr="00B543AC">
        <w:rPr>
          <w:rFonts w:cs="Times New Roman"/>
          <w:lang w:val="fr-FR"/>
        </w:rPr>
        <w:t> ;</w:t>
      </w:r>
    </w:p>
    <w:p w:rsidR="004963BC" w:rsidRPr="00B543AC" w:rsidRDefault="00DC0713" w:rsidP="00D20FC7">
      <w:pPr>
        <w:pStyle w:val="ListParagraph"/>
        <w:numPr>
          <w:ilvl w:val="0"/>
          <w:numId w:val="4"/>
        </w:numPr>
        <w:spacing w:after="0"/>
        <w:ind w:left="714" w:hanging="357"/>
        <w:jc w:val="both"/>
        <w:rPr>
          <w:rFonts w:cs="Times New Roman"/>
          <w:lang w:val="fr-FR"/>
        </w:rPr>
      </w:pPr>
      <w:hyperlink w:anchor="_Toc430870475" w:history="1">
        <w:r w:rsidR="000D7ED7" w:rsidRPr="00B543AC">
          <w:rPr>
            <w:rFonts w:cs="Times New Roman"/>
            <w:lang w:val="fr-FR"/>
          </w:rPr>
          <w:t>Sous-programme 5 : Accompagnement et facilitation des processus de dialogue</w:t>
        </w:r>
      </w:hyperlink>
      <w:r w:rsidR="004963BC" w:rsidRPr="00B543AC">
        <w:rPr>
          <w:rFonts w:cs="Times New Roman"/>
          <w:lang w:val="fr-FR"/>
        </w:rPr>
        <w:t>.</w:t>
      </w:r>
    </w:p>
    <w:p w:rsidR="000D7ED7" w:rsidRDefault="000D7ED7" w:rsidP="002911D6">
      <w:pPr>
        <w:pStyle w:val="ListParagraph"/>
        <w:spacing w:after="0"/>
        <w:ind w:left="714"/>
        <w:jc w:val="both"/>
        <w:rPr>
          <w:rFonts w:cs="Times New Roman"/>
          <w:lang w:val="fr-FR"/>
        </w:rPr>
      </w:pPr>
    </w:p>
    <w:p w:rsidR="00976C77" w:rsidRPr="00B543AC" w:rsidRDefault="000005C0" w:rsidP="006335D6">
      <w:pPr>
        <w:pStyle w:val="Heading2"/>
        <w:rPr>
          <w:rFonts w:asciiTheme="minorHAnsi" w:hAnsiTheme="minorHAnsi"/>
        </w:rPr>
      </w:pPr>
      <w:bookmarkStart w:id="137" w:name="_Toc437867896"/>
      <w:r>
        <w:rPr>
          <w:rFonts w:asciiTheme="minorHAnsi" w:hAnsiTheme="minorHAnsi"/>
        </w:rPr>
        <w:t>S</w:t>
      </w:r>
      <w:r w:rsidR="000D7ED7" w:rsidRPr="00B543AC">
        <w:rPr>
          <w:rFonts w:asciiTheme="minorHAnsi" w:hAnsiTheme="minorHAnsi"/>
        </w:rPr>
        <w:t>ous-programme 1 : Participation des acteurs du conflit et mise en place d’une plateforme de dialogue et de gouvernance du programme</w:t>
      </w:r>
      <w:bookmarkEnd w:id="137"/>
      <w:r w:rsidR="000D7ED7" w:rsidRPr="00B543AC">
        <w:rPr>
          <w:rFonts w:asciiTheme="minorHAnsi" w:hAnsiTheme="minorHAnsi"/>
        </w:rPr>
        <w:t xml:space="preserve"> </w:t>
      </w: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 xml:space="preserve">Objectif </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 xml:space="preserve">Participation des acteurs du conflit (niveau local, provincial, national et régional), y compris les jeunes, les femmes et les représentants de certains groupes cibles spécifiques (déplacés, représentants des réfugiés, etc.) à la mise en œuvre de solutions identifiées collectivement et leur participation dans le pilotage et la gouvernance du programme de stabilisation. </w:t>
      </w: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Couverture géographique</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 xml:space="preserve">Chefferie de Bashali (avec la participation d’acteurs clés identifiés dans la chefferie de Bwito et la localité de Pinga). </w:t>
      </w:r>
    </w:p>
    <w:p w:rsidR="00F52981" w:rsidRPr="00B543AC" w:rsidRDefault="00F52981" w:rsidP="00F52981">
      <w:pPr>
        <w:autoSpaceDE w:val="0"/>
        <w:autoSpaceDN w:val="0"/>
        <w:adjustRightInd w:val="0"/>
        <w:spacing w:after="0"/>
        <w:jc w:val="both"/>
        <w:rPr>
          <w:rFonts w:eastAsiaTheme="minorHAnsi" w:cs="Times New Roman"/>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Stratégie d’intervention</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r w:rsidRPr="00B543AC">
        <w:rPr>
          <w:rFonts w:eastAsia="ヒラギノ角ゴ Pro W3" w:cs="Times New Roman"/>
          <w:color w:val="000000"/>
          <w:lang w:val="fr-FR"/>
        </w:rPr>
        <w:t xml:space="preserve">Une plate-forme unique de dialogue et de gouvernance du programme (un groupe consultatif) sera mise en place dans la ZP « autour de Kitshanga ». Le groupe consultatif sera conçu et organisé comme un mécanisme de participation, de mobilisation et de redevabilité ad hoc et temporaire.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Times New Roman"/>
          <w:lang w:val="fr-FR"/>
        </w:rPr>
      </w:pPr>
      <w:r w:rsidRPr="00B543AC">
        <w:rPr>
          <w:rFonts w:eastAsia="ヒラギノ角ゴ Pro W3" w:cs="Times New Roman"/>
          <w:color w:val="000000"/>
          <w:lang w:val="fr-FR"/>
        </w:rPr>
        <w:t xml:space="preserve">Il </w:t>
      </w:r>
      <w:r w:rsidRPr="00B543AC">
        <w:rPr>
          <w:rFonts w:eastAsia="Times New Roman" w:cs="Times New Roman"/>
          <w:lang w:val="fr-FR"/>
        </w:rPr>
        <w:t xml:space="preserve">intégrera : 1) les principaux acteurs du conflit identifiés au niveau local, provincial, national et régional (i.e. les acteurs ayant une influence positive/négative significative sur les dynamiques et/ou les moteurs du conflit), 2) les représentants des autorités politico-administratives et coutumières locales et 3) les représentants des différents comités officiels actifs dans la zone (ex : CLCP, CLPD, CPDG et Baraza) : ci-après dénommés les « acteurs clés ».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p>
    <w:p w:rsidR="00F52981"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r w:rsidRPr="00B543AC">
        <w:rPr>
          <w:rFonts w:eastAsia="ヒラギノ角ゴ Pro W3" w:cs="Times New Roman"/>
          <w:color w:val="000000"/>
          <w:lang w:val="fr-FR"/>
        </w:rPr>
        <w:t xml:space="preserve">Dans la constitution du groupe consultatif, le partenaire de mise en œuvre veillera à capitaliser sur les acquis des initiatives de dialogue menées récemment dans la zone. </w:t>
      </w:r>
    </w:p>
    <w:p w:rsidR="00467250" w:rsidRPr="000005C0" w:rsidRDefault="00467250"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lang w:val="fr-FR"/>
        </w:rPr>
      </w:pPr>
    </w:p>
    <w:p w:rsidR="00467250" w:rsidRPr="00467250" w:rsidRDefault="00467250" w:rsidP="00467250">
      <w:pPr>
        <w:spacing w:after="0" w:line="240" w:lineRule="auto"/>
        <w:jc w:val="both"/>
        <w:rPr>
          <w:rFonts w:ascii="Calibri" w:eastAsia="Times New Roman" w:hAnsi="Calibri" w:cs="Calibri"/>
          <w:lang w:val="fr-FR" w:eastAsia="fr-FR"/>
        </w:rPr>
      </w:pPr>
      <w:r w:rsidRPr="00467250">
        <w:rPr>
          <w:rFonts w:ascii="Calibri" w:eastAsia="Times New Roman" w:hAnsi="Calibri" w:cs="Calibri"/>
          <w:lang w:val="fr-FR" w:eastAsia="fr-FR"/>
        </w:rPr>
        <w:t xml:space="preserve">Le sous-programme 1 de la composante dialogue démocratique ne propose pas de relancer de nouveaux processus de dialogue, mais entend capitaliser sur des initiatives récentes et le fera de deux manières : </w:t>
      </w:r>
    </w:p>
    <w:p w:rsidR="00467250" w:rsidRPr="00467250" w:rsidRDefault="00467250" w:rsidP="00467250">
      <w:pPr>
        <w:spacing w:after="0" w:line="240" w:lineRule="auto"/>
        <w:jc w:val="both"/>
        <w:rPr>
          <w:rFonts w:ascii="Calibri" w:eastAsia="Times New Roman" w:hAnsi="Calibri" w:cs="Calibri"/>
          <w:lang w:val="fr-FR" w:eastAsia="fr-FR"/>
        </w:rPr>
      </w:pPr>
    </w:p>
    <w:p w:rsidR="00467250" w:rsidRPr="00467250" w:rsidRDefault="00467250" w:rsidP="00D20FC7">
      <w:pPr>
        <w:numPr>
          <w:ilvl w:val="0"/>
          <w:numId w:val="18"/>
        </w:numPr>
        <w:spacing w:after="0" w:line="240" w:lineRule="auto"/>
        <w:contextualSpacing/>
        <w:jc w:val="both"/>
        <w:rPr>
          <w:rFonts w:ascii="Calibri" w:eastAsia="Times New Roman" w:hAnsi="Calibri" w:cs="Calibri"/>
          <w:lang w:val="fr-FR"/>
        </w:rPr>
      </w:pPr>
      <w:r w:rsidRPr="00467250">
        <w:rPr>
          <w:rFonts w:ascii="Calibri" w:eastAsia="Times New Roman" w:hAnsi="Calibri" w:cs="Calibri"/>
          <w:lang w:val="fr-FR"/>
        </w:rPr>
        <w:lastRenderedPageBreak/>
        <w:t xml:space="preserve">Le programme de Kitshanga tel que développé par UAS/STAREC s’inspire largement des mesures et des recommandations émises par les acteurs du conflit à l’issu des processus récents de dialogue démocratique organisés dans la zone prioritaire (2013-2014). La mise en œuvre de ce programme et de ses 6 composantes est donc en soi une réponse aux attentes formulées par les acteurs du conflit eux-mêmes. Cela permet d’assurer la continuité de ces processus de dialogue et leur renforcement grâce à la mise en application des plans d’actions développés. </w:t>
      </w:r>
    </w:p>
    <w:p w:rsidR="00467250" w:rsidRPr="00467250" w:rsidRDefault="00467250" w:rsidP="00D20FC7">
      <w:pPr>
        <w:numPr>
          <w:ilvl w:val="0"/>
          <w:numId w:val="18"/>
        </w:numPr>
        <w:spacing w:after="0" w:line="240" w:lineRule="auto"/>
        <w:contextualSpacing/>
        <w:jc w:val="both"/>
        <w:rPr>
          <w:rFonts w:ascii="Calibri" w:eastAsia="Times New Roman" w:hAnsi="Calibri" w:cs="Calibri"/>
          <w:lang w:val="fr-FR"/>
        </w:rPr>
      </w:pPr>
      <w:r w:rsidRPr="00467250">
        <w:rPr>
          <w:rFonts w:ascii="Calibri" w:eastAsia="Times New Roman" w:hAnsi="Calibri" w:cs="Calibri"/>
          <w:lang w:val="fr-FR"/>
        </w:rPr>
        <w:t xml:space="preserve">Le programme entend également redynamiser les processus récents de dialogue démocratique en plaçant les acteurs de ces processus au centre de la mise en œuvre du programme de stabilisation. Dans le cadre du sous-programme 1, ces acteurs seront remobilisés et seront responsabilisés dans la supervision et le suivi des actions/projets de stabilisation (voir ci-dessous la structure de gouvernance du programme). </w:t>
      </w:r>
    </w:p>
    <w:p w:rsidR="00467250" w:rsidRPr="00B543AC" w:rsidRDefault="00467250"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r w:rsidRPr="00B543AC">
        <w:rPr>
          <w:rFonts w:eastAsia="ヒラギノ角ゴ Pro W3" w:cs="Times New Roman"/>
          <w:color w:val="000000"/>
          <w:lang w:val="fr-FR"/>
        </w:rPr>
        <w:t xml:space="preserve">Les principales fonctions / tâches de l’organisation partenaire seront les suivantes :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p>
    <w:p w:rsidR="00F52981" w:rsidRPr="00B543AC" w:rsidRDefault="00F52981" w:rsidP="00D20FC7">
      <w:pPr>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r w:rsidRPr="00B543AC">
        <w:rPr>
          <w:rFonts w:eastAsia="ヒラギノ角ゴ Pro W3" w:cs="Times New Roman"/>
          <w:color w:val="000000"/>
          <w:lang w:val="fr-FR"/>
        </w:rPr>
        <w:t xml:space="preserve">Analyse de contexte et identification initiale des acteurs clés. </w:t>
      </w:r>
    </w:p>
    <w:p w:rsidR="00F52981" w:rsidRPr="00B543AC" w:rsidRDefault="00F52981" w:rsidP="00D20FC7">
      <w:pPr>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r w:rsidRPr="00B543AC">
        <w:rPr>
          <w:rFonts w:eastAsia="ヒラギノ角ゴ Pro W3" w:cs="Times New Roman"/>
          <w:color w:val="000000"/>
          <w:lang w:val="fr-FR"/>
        </w:rPr>
        <w:t xml:space="preserve">Coordination/concertation avec les autorités politico-administratives (avec le soutien de l’UAS). </w:t>
      </w:r>
    </w:p>
    <w:p w:rsidR="00F52981" w:rsidRPr="00B543AC" w:rsidRDefault="00F52981" w:rsidP="00D20FC7">
      <w:pPr>
        <w:numPr>
          <w:ilvl w:val="0"/>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r w:rsidRPr="00B543AC">
        <w:rPr>
          <w:rFonts w:eastAsia="ヒラギノ角ゴ Pro W3" w:cs="Times New Roman"/>
          <w:color w:val="000000"/>
          <w:lang w:val="fr-FR"/>
        </w:rPr>
        <w:t xml:space="preserve">Réunion des acteurs à échéances régulières (à définir dans la proposition). Ces réunions auront un double objectif :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1440"/>
        <w:jc w:val="both"/>
        <w:rPr>
          <w:rFonts w:eastAsia="ヒラギノ角ゴ Pro W3" w:cs="Times New Roman"/>
          <w:color w:val="000000"/>
          <w:lang w:val="fr-FR"/>
        </w:rPr>
      </w:pPr>
    </w:p>
    <w:p w:rsidR="00F52981" w:rsidRPr="00B543AC" w:rsidRDefault="00F52981" w:rsidP="00D20FC7">
      <w:pPr>
        <w:numPr>
          <w:ilvl w:val="1"/>
          <w:numId w:val="1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Times New Roman"/>
          <w:color w:val="000000"/>
          <w:lang w:val="fr-FR"/>
        </w:rPr>
      </w:pPr>
      <w:r w:rsidRPr="00B543AC">
        <w:rPr>
          <w:rFonts w:eastAsia="ヒラギノ角ゴ Pro W3" w:cs="Times New Roman"/>
          <w:color w:val="000000"/>
          <w:lang w:val="fr-FR"/>
        </w:rPr>
        <w:t xml:space="preserve">Faire participer les « acteurs clés » dans le pilotage des projets de stabilisation mis en œuvre dans chacune des 6 composantes du programme « autour de Kitshanga ». Il s’agira 1) de les informer sur le programme de stabilisation et sur l’évolution des projets mis en œuvre dans ce cadre, 2) de collecter leurs avis et leurs recommandations quant à la mise en œuvre de ces projets et 3) de relayer ces recommandations (avec l’appui de l’UAS/STAREC) vers les organisations en charge de ces différents projets. </w:t>
      </w:r>
    </w:p>
    <w:p w:rsidR="00F52981" w:rsidRPr="00B543AC" w:rsidRDefault="00F52981" w:rsidP="00D20FC7">
      <w:pPr>
        <w:numPr>
          <w:ilvl w:val="1"/>
          <w:numId w:val="11"/>
        </w:numPr>
        <w:tabs>
          <w:tab w:val="left" w:pos="2160"/>
        </w:tabs>
        <w:spacing w:after="0" w:line="240" w:lineRule="auto"/>
        <w:jc w:val="both"/>
        <w:rPr>
          <w:rFonts w:eastAsia="ヒラギノ角ゴ Pro W3" w:cs="Times New Roman"/>
          <w:color w:val="000000"/>
          <w:lang w:val="fr-FR"/>
        </w:rPr>
      </w:pPr>
      <w:r w:rsidRPr="00B543AC">
        <w:rPr>
          <w:rFonts w:eastAsia="ヒラギノ角ゴ Pro W3" w:cs="Times New Roman"/>
          <w:color w:val="000000"/>
          <w:lang w:val="fr-FR"/>
        </w:rPr>
        <w:t>Renforcer la mobilisation et l’engagement des acteurs clés en faveur du processus de stabilisation. Sur base des analyses de contexte et des priorités définies dans le programme de stabilisation, les membres du groupe consultatif se fixeront des objectifs clairs (ex : plans d’actions et prise d’engagements). Ces plans seront suivis et évalués à échéances régulières. Les acteurs clés pourront également formuler des recommandations adressées aux autorités provinciales et/ou nationales. L’organisation de mise en œuvre assurera, avec le soutien de l’UAS/STAREC, le relai de ces recommandations et la mobilisation des ressources nécessaires à l’organisation d’activités complémentaires de communication et de plaidoyer</w:t>
      </w:r>
    </w:p>
    <w:p w:rsidR="00F52981" w:rsidRPr="00B543AC" w:rsidRDefault="00F52981" w:rsidP="00F52981">
      <w:pPr>
        <w:tabs>
          <w:tab w:val="left" w:pos="2160"/>
        </w:tabs>
        <w:spacing w:after="0" w:line="240" w:lineRule="auto"/>
        <w:ind w:left="1440"/>
        <w:jc w:val="both"/>
        <w:rPr>
          <w:rFonts w:eastAsia="ヒラギノ角ゴ Pro W3" w:cs="Times New Roman"/>
          <w:color w:val="000000"/>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lang w:val="fr-FR"/>
        </w:rPr>
        <w:t xml:space="preserve">Au lancement du programme, les leaders féminins impliqués ou non dans les processus de dialogue récents devront être identifiés. Leur participation dans le groupe consultatif et dans les différents groupes de travail sera assurée par l’organisation de mise en œuvre. De manière globale, cela devra renforcer l’émergence et/ou la consolidation d’un leadership féminin dans la zone d’intervention. </w:t>
      </w:r>
    </w:p>
    <w:p w:rsidR="00F52981" w:rsidRPr="00B543AC" w:rsidRDefault="00F52981" w:rsidP="00EE7168">
      <w:pPr>
        <w:pStyle w:val="Heading2"/>
        <w:ind w:left="1260" w:hanging="720"/>
        <w:rPr>
          <w:rFonts w:asciiTheme="minorHAnsi" w:hAnsiTheme="minorHAnsi"/>
        </w:rPr>
      </w:pPr>
      <w:bookmarkStart w:id="138" w:name="_Toc436127731"/>
      <w:bookmarkStart w:id="139" w:name="_Toc437867897"/>
      <w:r w:rsidRPr="000C0A51">
        <w:rPr>
          <w:rFonts w:asciiTheme="minorHAnsi" w:hAnsiTheme="minorHAnsi"/>
        </w:rPr>
        <w:t>Sous</w:t>
      </w:r>
      <w:r w:rsidRPr="00B543AC">
        <w:rPr>
          <w:rFonts w:asciiTheme="minorHAnsi" w:hAnsiTheme="minorHAnsi"/>
        </w:rPr>
        <w:t>-programme 2 : Organisation du dialogue démocratique sur la chefferie du Bashali</w:t>
      </w:r>
      <w:bookmarkEnd w:id="138"/>
      <w:bookmarkEnd w:id="139"/>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 xml:space="preserve">Objectif </w:t>
      </w:r>
    </w:p>
    <w:p w:rsidR="00F52981"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Adoption par les leaders communautaires des mesures qui renforcent l’inclusivité de la collectivité-chefferie Bashali.</w:t>
      </w:r>
    </w:p>
    <w:p w:rsidR="00DD64E6" w:rsidRPr="00B543AC" w:rsidRDefault="00DD64E6" w:rsidP="00F52981">
      <w:pPr>
        <w:autoSpaceDE w:val="0"/>
        <w:autoSpaceDN w:val="0"/>
        <w:adjustRightInd w:val="0"/>
        <w:spacing w:after="0"/>
        <w:jc w:val="both"/>
        <w:rPr>
          <w:rFonts w:eastAsiaTheme="minorHAnsi" w:cs="Times New Roman"/>
          <w:lang w:val="fr-FR"/>
        </w:rPr>
      </w:pP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lastRenderedPageBreak/>
        <w:t>Couverture géographique</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imes New Roman" w:cs="Times New Roman"/>
          <w:lang w:val="fr-FR"/>
        </w:rPr>
        <w:t>Chefferie du Bashali (+ niveau provincial et national)</w:t>
      </w: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Stratégie d’intervention</w:t>
      </w:r>
    </w:p>
    <w:p w:rsidR="00F52981"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jc w:val="both"/>
        <w:rPr>
          <w:rFonts w:eastAsiaTheme="minorHAnsi" w:cs="Times New Roman"/>
          <w:lang w:val="fr-FR"/>
        </w:rPr>
      </w:pPr>
      <w:r w:rsidRPr="00B543AC">
        <w:rPr>
          <w:rFonts w:eastAsiaTheme="minorHAnsi" w:cs="Times New Roman"/>
          <w:lang w:val="fr-FR"/>
        </w:rPr>
        <w:t xml:space="preserve">Des travaux de recherche et de dialogue ont été menés ces dernières années sur cette question. Les acteurs/leaders communautaires, à l’issu de processus de dialogue récents, ont traité de l’organisation de la collectivité-chefferie et de son fonctionnement et se sont entendus sur certaines pistes d’actions susceptibles de renforcer la reconnaissance et l’acceptation de l’autorité par l’ensemble des communautés en présence (ex : mise en place de mécanismes élargis de redevabilité et de participation, représentativité des communautés au sein de ses services, etc.). Ce second sous-programme a vocation à relancer et à redynamiser ce processus de dialogue. Les études récentes et les analyses disponibles seront actualisées. En étroite coordination avec les travaux entrepris dans le cadre du sous-programme 1, les acteurs à impliquer dans ce processus seront identifiés par les communautés elles-mêmes, avec l’appui et la facilitation de l’organisation de mise en </w:t>
      </w:r>
      <w:r w:rsidR="000C0A51" w:rsidRPr="00B543AC">
        <w:rPr>
          <w:rFonts w:eastAsiaTheme="minorHAnsi" w:cs="Times New Roman"/>
          <w:lang w:val="fr-FR"/>
        </w:rPr>
        <w:t>œuvre</w:t>
      </w:r>
      <w:r w:rsidRPr="00B543AC">
        <w:rPr>
          <w:rFonts w:eastAsiaTheme="minorHAnsi" w:cs="Times New Roman"/>
          <w:lang w:val="fr-FR"/>
        </w:rPr>
        <w:t xml:space="preserve">. </w:t>
      </w:r>
    </w:p>
    <w:p w:rsidR="000C0A51" w:rsidRPr="00B543AC" w:rsidRDefault="000C0A5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jc w:val="both"/>
        <w:rPr>
          <w:rFonts w:eastAsiaTheme="minorHAnsi" w:cs="Times New Roman"/>
          <w:lang w:val="fr-FR"/>
        </w:rPr>
      </w:pP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jc w:val="both"/>
        <w:rPr>
          <w:rFonts w:eastAsiaTheme="minorHAnsi" w:cs="Times New Roman"/>
          <w:lang w:val="fr-FR"/>
        </w:rPr>
      </w:pPr>
      <w:r w:rsidRPr="00B543AC">
        <w:rPr>
          <w:rFonts w:eastAsiaTheme="minorHAnsi" w:cs="Times New Roman"/>
          <w:lang w:val="fr-FR"/>
        </w:rPr>
        <w:t>Un processus continu de concertation intra et intercommunautaire sera organisé et aboutira à l’organisation de diverses activités de dialogue à l’issu</w:t>
      </w:r>
      <w:r w:rsidR="00F00FC4">
        <w:rPr>
          <w:rFonts w:eastAsiaTheme="minorHAnsi" w:cs="Times New Roman"/>
          <w:lang w:val="fr-FR"/>
        </w:rPr>
        <w:t>e</w:t>
      </w:r>
      <w:r w:rsidRPr="00B543AC">
        <w:rPr>
          <w:rFonts w:eastAsiaTheme="minorHAnsi" w:cs="Times New Roman"/>
          <w:lang w:val="fr-FR"/>
        </w:rPr>
        <w:t xml:space="preserve"> desquelles il est attendu que des engagements soient pris par les acteurs et que des mesures permettant de renforcer l’inclusivité de la collectivité-chefferie soient adoptées.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jc w:val="both"/>
        <w:rPr>
          <w:rFonts w:eastAsiaTheme="minorHAnsi" w:cs="Times New Roman"/>
          <w:lang w:val="fr-FR"/>
        </w:rPr>
      </w:pPr>
      <w:r w:rsidRPr="00B543AC">
        <w:rPr>
          <w:rFonts w:eastAsiaTheme="minorHAnsi" w:cs="Times New Roman"/>
          <w:lang w:val="fr-FR"/>
        </w:rPr>
        <w:t xml:space="preserve">Si les acteurs s’entendent sur un plan de renforcement technique de la chefferie et de ses services, un appui complémentaire pourra être organisé à partir de 2017 afin d’assurer la mise en </w:t>
      </w:r>
      <w:r w:rsidR="000C0A51" w:rsidRPr="00B543AC">
        <w:rPr>
          <w:rFonts w:eastAsiaTheme="minorHAnsi" w:cs="Times New Roman"/>
          <w:lang w:val="fr-FR"/>
        </w:rPr>
        <w:t>œuvre</w:t>
      </w:r>
      <w:r w:rsidRPr="00B543AC">
        <w:rPr>
          <w:rFonts w:eastAsiaTheme="minorHAnsi" w:cs="Times New Roman"/>
          <w:lang w:val="fr-FR"/>
        </w:rPr>
        <w:t xml:space="preserve"> de ce plan. L’organisation qui en prendra la responsabilité sera identifiée à l’issu d’un processus d’appels à </w:t>
      </w:r>
      <w:r w:rsidR="00F00FC4">
        <w:rPr>
          <w:rFonts w:eastAsiaTheme="minorHAnsi" w:cs="Times New Roman"/>
          <w:lang w:val="fr-FR"/>
        </w:rPr>
        <w:t>propositions</w:t>
      </w:r>
      <w:r w:rsidRPr="00B543AC">
        <w:rPr>
          <w:rFonts w:eastAsiaTheme="minorHAnsi" w:cs="Times New Roman"/>
          <w:lang w:val="fr-FR"/>
        </w:rPr>
        <w:t xml:space="preserve"> qui sera organisé ultérieurement et qui sera donc conditionné à l’évolution, sinon à l’aboutissement, du processus de dialogue.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jc w:val="both"/>
        <w:rPr>
          <w:rFonts w:eastAsiaTheme="minorHAnsi" w:cs="Times New Roman"/>
          <w:lang w:val="fr-FR"/>
        </w:rPr>
      </w:pPr>
    </w:p>
    <w:p w:rsidR="00F52981" w:rsidRPr="00B543AC" w:rsidRDefault="00F52981" w:rsidP="00DA0C71">
      <w:pPr>
        <w:autoSpaceDE w:val="0"/>
        <w:autoSpaceDN w:val="0"/>
        <w:adjustRightInd w:val="0"/>
        <w:spacing w:after="0"/>
        <w:jc w:val="both"/>
        <w:rPr>
          <w:rFonts w:eastAsiaTheme="minorHAnsi" w:cs="Times New Roman"/>
          <w:lang w:val="fr-FR"/>
        </w:rPr>
      </w:pPr>
      <w:r w:rsidRPr="00B543AC">
        <w:rPr>
          <w:rFonts w:eastAsiaTheme="minorHAnsi" w:cs="Times New Roman"/>
          <w:b/>
          <w:bCs/>
          <w:lang w:val="fr-FR"/>
        </w:rPr>
        <w:t xml:space="preserve">Acteurs ciblés </w:t>
      </w:r>
    </w:p>
    <w:p w:rsidR="00F52981" w:rsidRPr="00B543AC" w:rsidRDefault="00F52981" w:rsidP="00DA0C71">
      <w:pPr>
        <w:autoSpaceDE w:val="0"/>
        <w:autoSpaceDN w:val="0"/>
        <w:adjustRightInd w:val="0"/>
        <w:spacing w:after="0"/>
        <w:jc w:val="both"/>
        <w:rPr>
          <w:rFonts w:eastAsiaTheme="minorHAnsi" w:cs="Times New Roman"/>
          <w:lang w:val="fr-FR"/>
        </w:rPr>
      </w:pPr>
      <w:r w:rsidRPr="00B543AC">
        <w:rPr>
          <w:rFonts w:eastAsiaTheme="minorHAnsi" w:cs="Times New Roman"/>
          <w:lang w:val="fr-FR"/>
        </w:rPr>
        <w:t xml:space="preserve">Le processus de dialogue sera inclusif et identifiera les acteurs du dialogue parmi les acteurs clés impliqués dans le sous-programme 1. </w:t>
      </w:r>
    </w:p>
    <w:p w:rsidR="00F52981" w:rsidRPr="00B543AC" w:rsidRDefault="00F52981" w:rsidP="00EE7168">
      <w:pPr>
        <w:pStyle w:val="Heading2"/>
        <w:ind w:left="1260" w:hanging="720"/>
        <w:rPr>
          <w:rFonts w:asciiTheme="minorHAnsi" w:hAnsiTheme="minorHAnsi"/>
        </w:rPr>
      </w:pPr>
      <w:bookmarkStart w:id="140" w:name="_Toc436127732"/>
      <w:bookmarkStart w:id="141" w:name="_Toc437867898"/>
      <w:r w:rsidRPr="00B543AC">
        <w:rPr>
          <w:rFonts w:asciiTheme="minorHAnsi" w:hAnsiTheme="minorHAnsi"/>
        </w:rPr>
        <w:t>Sous-programme 3 – Recherche-action et dialogue démocratique dans la Chefferie du Bwito</w:t>
      </w:r>
      <w:bookmarkEnd w:id="140"/>
      <w:bookmarkEnd w:id="141"/>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 xml:space="preserve">Objectif </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Développement par les acteurs du conflit dans la chefferie du Bwito (niveau local, provincial, national et régional), y compris les jeunes, les femmes et les représentants de certains groupes cibles spécifiques (déplacés, réfugiés, retournés, etc.), d’une vision collective et à long-terme des différends qui les opposent et propositions de pistes de solutions.</w:t>
      </w: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Couverture géographique</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Chefferie du Bwito</w:t>
      </w:r>
    </w:p>
    <w:p w:rsidR="00F52981"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Stratégie d’intervention</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lastRenderedPageBreak/>
        <w:t>Contrairement à la Chefferie de Bashali, il existe peu d’analyses disponibles sur les dynamiques de conflit propres à la chefferie du Bwito et aucun processus de dialogue entre parties prenantes n’y a été lancé/exécuté. Ce sous-programme a</w:t>
      </w:r>
      <w:r w:rsidR="00F00FC4">
        <w:rPr>
          <w:rFonts w:eastAsiaTheme="minorHAnsi" w:cs="Times New Roman"/>
          <w:lang w:val="fr-FR"/>
        </w:rPr>
        <w:t xml:space="preserve"> pour objectif de combler ce vide</w:t>
      </w:r>
      <w:r w:rsidRPr="00B543AC">
        <w:rPr>
          <w:rFonts w:eastAsiaTheme="minorHAnsi" w:cs="Times New Roman"/>
          <w:lang w:val="fr-FR"/>
        </w:rPr>
        <w:t> : partant d’une analyse participative des conflits et de l’organisation/facilitation d’un processus de dialogue démocratique, il vise la construction d’une vision collective pour la paix, laquelle aboutira à l’identification et à la formulation – par les acteurs du conflit eux-mêmes – de pistes d’actions susceptibles de transformer les dynamiques de conflits identifiées.</w:t>
      </w:r>
    </w:p>
    <w:p w:rsidR="00F52981" w:rsidRPr="00B543AC" w:rsidRDefault="00F52981" w:rsidP="006672BC">
      <w:pPr>
        <w:autoSpaceDE w:val="0"/>
        <w:autoSpaceDN w:val="0"/>
        <w:adjustRightInd w:val="0"/>
        <w:spacing w:after="0" w:line="240" w:lineRule="auto"/>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lang w:val="fr-FR"/>
        </w:rPr>
      </w:pPr>
      <w:r w:rsidRPr="00B543AC">
        <w:rPr>
          <w:rFonts w:eastAsiaTheme="minorHAnsi" w:cs="Times New Roman"/>
          <w:b/>
          <w:bCs/>
          <w:lang w:val="fr-FR"/>
        </w:rPr>
        <w:t xml:space="preserve">Acteurs ciblés </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 xml:space="preserve">Les acteurs clés et influents identifiés au niveau local, provincial, national et régional. </w:t>
      </w:r>
    </w:p>
    <w:p w:rsidR="00F52981" w:rsidRPr="00B543AC" w:rsidRDefault="00F52981" w:rsidP="00EE7168">
      <w:pPr>
        <w:pStyle w:val="Heading2"/>
        <w:ind w:left="1260" w:hanging="720"/>
        <w:rPr>
          <w:rFonts w:asciiTheme="minorHAnsi" w:hAnsiTheme="minorHAnsi"/>
        </w:rPr>
      </w:pPr>
      <w:bookmarkStart w:id="142" w:name="_Toc436127733"/>
      <w:bookmarkStart w:id="143" w:name="_Toc437867899"/>
      <w:r w:rsidRPr="00B543AC">
        <w:rPr>
          <w:rFonts w:asciiTheme="minorHAnsi" w:hAnsiTheme="minorHAnsi"/>
        </w:rPr>
        <w:t>Sous-programme 4 : Mobilisation des acteurs « clés » et relais entre les niveaux local, provincial, national et régional</w:t>
      </w:r>
      <w:bookmarkEnd w:id="142"/>
      <w:bookmarkEnd w:id="143"/>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 xml:space="preserve">Objectif </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 xml:space="preserve">Participation des </w:t>
      </w:r>
      <w:r w:rsidRPr="00B543AC">
        <w:rPr>
          <w:rFonts w:eastAsiaTheme="minorHAnsi" w:cs="Times New Roman"/>
          <w:bCs/>
          <w:lang w:val="fr-FR"/>
        </w:rPr>
        <w:t>acteurs clés (« entrepreneurs du conflit ») au processus de stabilisation.</w:t>
      </w: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Couverture géographique</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RDC (+ pays frontaliers)</w:t>
      </w: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Stratégie d’intervention</w:t>
      </w:r>
    </w:p>
    <w:p w:rsidR="00F52981" w:rsidRPr="00B543AC" w:rsidRDefault="00F52981" w:rsidP="00F52981">
      <w:pPr>
        <w:jc w:val="both"/>
        <w:rPr>
          <w:rFonts w:eastAsiaTheme="minorHAnsi" w:cs="Times New Roman"/>
          <w:lang w:val="fr-FR"/>
        </w:rPr>
      </w:pPr>
      <w:r w:rsidRPr="00B543AC">
        <w:rPr>
          <w:rFonts w:eastAsiaTheme="minorHAnsi" w:cs="Times New Roman"/>
          <w:lang w:val="fr-FR"/>
        </w:rPr>
        <w:t xml:space="preserve">Ce sous-programme entend adresser l’enjeu des acteurs « entrepreneurs du conflit » en identifiant et en mobilisant ces acteurs, en étudiant leurs positions, leurs intérêts et leurs réseaux d’influence et de mobilisation et en assurant une liaison systématique entre les processus de dialogue ancrés localement et les sphères d’influence périphériques (niveau provincial, national et régional) desquels dépend – au moins en partie – l’aboutissement des processus de dialogue. </w:t>
      </w:r>
    </w:p>
    <w:p w:rsidR="00F52981" w:rsidRPr="00B543AC" w:rsidRDefault="00F52981" w:rsidP="00F52981">
      <w:pPr>
        <w:jc w:val="both"/>
        <w:rPr>
          <w:rFonts w:eastAsiaTheme="minorHAnsi" w:cs="Times New Roman"/>
          <w:lang w:val="fr-FR"/>
        </w:rPr>
      </w:pPr>
      <w:r w:rsidRPr="00B543AC">
        <w:rPr>
          <w:rFonts w:eastAsiaTheme="minorHAnsi" w:cs="Times New Roman"/>
          <w:lang w:val="fr-FR"/>
        </w:rPr>
        <w:t xml:space="preserve">Dans la mise en œuvre de ce sous-programme, la collaboration avec des groupes d’études, des centres de recherche et/ou des universités (i.e. capables de mobiliser les ressources humaines nécessaires à la mise en œuvre du sous-programme) pourrait être envisagée.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Times New Roman"/>
          <w:lang w:val="fr-FR"/>
        </w:rPr>
      </w:pPr>
      <w:r w:rsidRPr="00B543AC">
        <w:rPr>
          <w:rFonts w:eastAsia="Times New Roman" w:cs="Times New Roman"/>
          <w:lang w:val="fr-FR"/>
        </w:rPr>
        <w:t xml:space="preserve">Parmi les activités qui seront financées et mises en œuvre :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284"/>
        <w:jc w:val="both"/>
        <w:rPr>
          <w:rFonts w:eastAsia="Times New Roman" w:cs="Times New Roman"/>
          <w:lang w:val="fr-FR"/>
        </w:rPr>
      </w:pPr>
    </w:p>
    <w:p w:rsidR="00F52981" w:rsidRPr="00B543AC" w:rsidRDefault="00F52981" w:rsidP="00D20FC7">
      <w:pPr>
        <w:numPr>
          <w:ilvl w:val="0"/>
          <w:numId w:val="12"/>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709" w:hanging="142"/>
        <w:jc w:val="both"/>
        <w:rPr>
          <w:rFonts w:eastAsia="Times New Roman" w:cs="Times New Roman"/>
          <w:lang w:val="fr-FR"/>
        </w:rPr>
      </w:pPr>
      <w:r w:rsidRPr="00B543AC">
        <w:rPr>
          <w:rFonts w:eastAsia="Times New Roman" w:cs="Times New Roman"/>
          <w:lang w:val="fr-FR"/>
        </w:rPr>
        <w:t xml:space="preserve">Un travail de recherche et d’analyse permettant d’identifier ces acteurs, leurs positions, leurs intérêts et leurs stratégies (« actors mapping ») et l’environnement institutionnel élargi dans lequel s’inscrit le processus de stabilisation de la ZP. </w:t>
      </w:r>
    </w:p>
    <w:p w:rsidR="00F52981" w:rsidRPr="00B543AC" w:rsidRDefault="00F52981" w:rsidP="00D20FC7">
      <w:pPr>
        <w:numPr>
          <w:ilvl w:val="0"/>
          <w:numId w:val="12"/>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709" w:hanging="142"/>
        <w:jc w:val="both"/>
        <w:rPr>
          <w:rFonts w:eastAsia="Times New Roman" w:cs="Times New Roman"/>
          <w:lang w:val="fr-FR"/>
        </w:rPr>
      </w:pPr>
      <w:r w:rsidRPr="00B543AC">
        <w:rPr>
          <w:rFonts w:eastAsia="Times New Roman" w:cs="Times New Roman"/>
          <w:lang w:val="fr-FR"/>
        </w:rPr>
        <w:t xml:space="preserve">Un travail de prise de contacts (souvent informels), l’établissement de relations avec ces acteurs,  leur mobilisation et la collecte régulière d’informations complémentaires. </w:t>
      </w:r>
    </w:p>
    <w:p w:rsidR="00F52981" w:rsidRPr="00B543AC" w:rsidRDefault="00F52981" w:rsidP="00D20FC7">
      <w:pPr>
        <w:numPr>
          <w:ilvl w:val="0"/>
          <w:numId w:val="12"/>
        </w:numPr>
        <w:tabs>
          <w:tab w:val="left" w:pos="709"/>
          <w:tab w:val="left" w:pos="851"/>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709" w:hanging="142"/>
        <w:jc w:val="both"/>
        <w:rPr>
          <w:rFonts w:eastAsia="Times New Roman" w:cs="Times New Roman"/>
          <w:lang w:val="fr-FR"/>
        </w:rPr>
      </w:pPr>
      <w:r w:rsidRPr="00B543AC">
        <w:rPr>
          <w:rFonts w:eastAsia="Times New Roman" w:cs="Times New Roman"/>
          <w:lang w:val="fr-FR"/>
        </w:rPr>
        <w:t xml:space="preserve">La mise en place d’un mécanisme d’échange d’informations régulier avec les organisations en charge des processus de dialogue afin 1) que les acteurs clés soient tenus informés de l’évolution des processus de dialogue (et des demandes/recommandations formulées à leur égard par la « base ») et 2) que les actions de dialogue ancrées localement soient renforcées grâce à une compréhension plus précise et plus dynamique de l’environnement institutionnel dans lequel elles s’inscrivent. </w:t>
      </w:r>
    </w:p>
    <w:p w:rsidR="00DD64E6" w:rsidRDefault="00DD64E6"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lang w:val="fr-FR"/>
        </w:rPr>
      </w:pPr>
      <w:r w:rsidRPr="00B543AC">
        <w:rPr>
          <w:rFonts w:eastAsiaTheme="minorHAnsi" w:cs="Times New Roman"/>
          <w:b/>
          <w:bCs/>
          <w:lang w:val="fr-FR"/>
        </w:rPr>
        <w:lastRenderedPageBreak/>
        <w:t xml:space="preserve">Acteurs ciblés </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 xml:space="preserve">Les « entrepreneurs de conflits », i.e. les acteurs locaux, nationaux et/ou régionaux ayant une influence négative directe sur les dynamiques de conflit dans la zone prioritaire. </w:t>
      </w:r>
    </w:p>
    <w:p w:rsidR="00F52981" w:rsidRPr="00B543AC" w:rsidRDefault="00F52981" w:rsidP="00EE7168">
      <w:pPr>
        <w:pStyle w:val="Heading2"/>
        <w:ind w:left="1260" w:hanging="720"/>
        <w:rPr>
          <w:rFonts w:asciiTheme="minorHAnsi" w:hAnsiTheme="minorHAnsi"/>
        </w:rPr>
      </w:pPr>
      <w:bookmarkStart w:id="144" w:name="_Toc436127734"/>
      <w:bookmarkStart w:id="145" w:name="_Toc437867900"/>
      <w:r w:rsidRPr="00B543AC">
        <w:rPr>
          <w:rFonts w:asciiTheme="minorHAnsi" w:hAnsiTheme="minorHAnsi"/>
        </w:rPr>
        <w:t>Sous-programme 5 : Accompagnement et facilitation des processus de dialogue</w:t>
      </w:r>
      <w:bookmarkEnd w:id="144"/>
      <w:bookmarkEnd w:id="145"/>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 xml:space="preserve">Objectif </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 xml:space="preserve">Adhésion des </w:t>
      </w:r>
      <w:r w:rsidRPr="00B543AC">
        <w:rPr>
          <w:rFonts w:eastAsiaTheme="minorHAnsi" w:cs="Times New Roman"/>
          <w:bCs/>
          <w:lang w:val="fr-FR"/>
        </w:rPr>
        <w:t xml:space="preserve"> leaders locaux et les populations au processus de stabilisation</w:t>
      </w: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Couverture géographique</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Chefferie de Bashali,, Chefferie du Bwito, localité de Pinga</w:t>
      </w: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b/>
          <w:bCs/>
          <w:lang w:val="fr-FR"/>
        </w:rPr>
      </w:pPr>
      <w:r w:rsidRPr="00B543AC">
        <w:rPr>
          <w:rFonts w:eastAsiaTheme="minorHAnsi" w:cs="Times New Roman"/>
          <w:b/>
          <w:bCs/>
          <w:lang w:val="fr-FR"/>
        </w:rPr>
        <w:t>Stratégie d’intervention</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Times New Roman"/>
          <w:lang w:val="fr-FR"/>
        </w:rPr>
      </w:pPr>
      <w:r w:rsidRPr="00B543AC">
        <w:rPr>
          <w:rFonts w:eastAsia="Times New Roman" w:cs="Times New Roman"/>
          <w:lang w:val="fr-FR"/>
        </w:rPr>
        <w:t xml:space="preserve">Le sous-programme vise la mise en place de mesures « périphériques » d’accompagnement et de facilitation capables 1) de créer un environnement, un climat et une dynamique cohésives favorables au processus de dialogue démocratique et 2) d’assurer la participation des acteurs locaux (issus de la « base ») dans le processus de dialogue et la prise en compte de leurs points de vue/recommandations. </w:t>
      </w: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426"/>
        <w:jc w:val="both"/>
        <w:rPr>
          <w:rFonts w:eastAsia="Times New Roman" w:cs="Times New Roman"/>
          <w:lang w:val="fr-FR"/>
        </w:rPr>
      </w:pPr>
    </w:p>
    <w:p w:rsidR="00F52981" w:rsidRPr="00B543AC" w:rsidRDefault="00F52981"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426"/>
        <w:jc w:val="both"/>
        <w:rPr>
          <w:rFonts w:eastAsia="Times New Roman" w:cs="Times New Roman"/>
          <w:lang w:val="fr-FR"/>
        </w:rPr>
      </w:pPr>
      <w:r w:rsidRPr="00B543AC">
        <w:rPr>
          <w:rFonts w:eastAsia="Times New Roman" w:cs="Times New Roman"/>
          <w:lang w:val="fr-FR"/>
        </w:rPr>
        <w:t xml:space="preserve">Le dispositif comprend deux volets :  </w:t>
      </w:r>
    </w:p>
    <w:p w:rsidR="00F456AC" w:rsidRPr="00B543AC" w:rsidRDefault="00F456AC" w:rsidP="00F5298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426"/>
        <w:jc w:val="both"/>
        <w:rPr>
          <w:rFonts w:eastAsia="Times New Roman" w:cs="Times New Roman"/>
          <w:lang w:val="fr-FR"/>
        </w:rPr>
      </w:pPr>
    </w:p>
    <w:p w:rsidR="00F52981" w:rsidRPr="00B543AC" w:rsidRDefault="00F52981" w:rsidP="00D20FC7">
      <w:pPr>
        <w:numPr>
          <w:ilvl w:val="0"/>
          <w:numId w:val="13"/>
        </w:numPr>
        <w:tabs>
          <w:tab w:val="left" w:pos="-993"/>
          <w:tab w:val="left" w:pos="1701"/>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851" w:hanging="284"/>
        <w:jc w:val="both"/>
        <w:rPr>
          <w:rFonts w:eastAsia="Times New Roman" w:cs="Times New Roman"/>
          <w:lang w:val="fr-FR"/>
        </w:rPr>
      </w:pPr>
      <w:r w:rsidRPr="00B543AC">
        <w:rPr>
          <w:rFonts w:eastAsia="Times New Roman" w:cs="Times New Roman"/>
          <w:lang w:val="fr-FR"/>
        </w:rPr>
        <w:t>Un travail de communication et d’information qui – en appui aux médias locaux (provinciaux et nationaux)</w:t>
      </w:r>
      <w:r w:rsidRPr="00B543AC">
        <w:rPr>
          <w:rFonts w:eastAsia="Times New Roman" w:cs="Times New Roman"/>
          <w:color w:val="0000FF"/>
          <w:lang w:val="fr-FR"/>
        </w:rPr>
        <w:t xml:space="preserve"> </w:t>
      </w:r>
      <w:r w:rsidRPr="00B543AC">
        <w:rPr>
          <w:rFonts w:eastAsia="Times New Roman" w:cs="Times New Roman"/>
          <w:lang w:val="fr-FR"/>
        </w:rPr>
        <w:t xml:space="preserve">– permet de renforcer la transparence du processus de stabilisation ainsi que l’adhésion de la population au programme et à ses objectifs. Des actions complémentaires sur les enjeux de la cohésion sociale et de la cohabitation pacifique seront menées par les médias partenaires, avec l’appui de l’organisation de mise en œuvre. </w:t>
      </w:r>
    </w:p>
    <w:p w:rsidR="00F52981" w:rsidRPr="00B543AC" w:rsidRDefault="00F52981" w:rsidP="00D20FC7">
      <w:pPr>
        <w:numPr>
          <w:ilvl w:val="0"/>
          <w:numId w:val="13"/>
        </w:numPr>
        <w:tabs>
          <w:tab w:val="left" w:pos="-993"/>
          <w:tab w:val="left" w:pos="1701"/>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851" w:hanging="284"/>
        <w:jc w:val="both"/>
        <w:rPr>
          <w:rFonts w:eastAsia="Times New Roman" w:cs="Times New Roman"/>
          <w:color w:val="0000FF"/>
          <w:lang w:val="fr-FR"/>
        </w:rPr>
      </w:pPr>
      <w:r w:rsidRPr="00B543AC">
        <w:rPr>
          <w:rFonts w:eastAsia="Times New Roman" w:cs="Times New Roman"/>
          <w:lang w:val="fr-FR"/>
        </w:rPr>
        <w:t>Un travail d’identification, de capacitation et de mise en réseau – au sein des communautés et des autorités (au niveau local, provincial et national) – d’acteurs de changement (encadrés pas le partenaire de l’I4S et qui assurent le relais dans leurs environnements respectifs (communautaire, professionnel, etc.) des messages de sensibilité au genre, de cohabitation pacifique et de cohésion sociale véhiculés par le programme et qui renforcent la mobilisation des acteurs et des population en faveur du programme.  Les « acteurs de changement » seront réunis à échéances régulières afin de discuter de l’évolution des processus de dialogue démocratique. Ils émettront des avis et des recommandations qui seront relayés par les partenaires et l’unité de coordination SSU/STAREC aux acteurs parties prenantes de ces processus de dialogue.</w:t>
      </w:r>
      <w:r w:rsidRPr="00B543AC">
        <w:rPr>
          <w:rFonts w:eastAsia="Times New Roman" w:cs="Times New Roman"/>
          <w:color w:val="0000FF"/>
          <w:lang w:val="fr-FR"/>
        </w:rPr>
        <w:t xml:space="preserve"> </w:t>
      </w:r>
    </w:p>
    <w:p w:rsidR="00F52981" w:rsidRPr="00B543AC" w:rsidRDefault="00F52981" w:rsidP="00F52981">
      <w:pPr>
        <w:tabs>
          <w:tab w:val="left" w:pos="-993"/>
          <w:tab w:val="left" w:pos="1701"/>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851"/>
        <w:jc w:val="both"/>
        <w:rPr>
          <w:rFonts w:eastAsia="Times New Roman" w:cs="Times New Roman"/>
          <w:color w:val="0000FF"/>
          <w:sz w:val="20"/>
          <w:szCs w:val="20"/>
          <w:lang w:val="fr-FR"/>
        </w:rPr>
      </w:pP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autoSpaceDE w:val="0"/>
        <w:autoSpaceDN w:val="0"/>
        <w:adjustRightInd w:val="0"/>
        <w:spacing w:after="0"/>
        <w:rPr>
          <w:rFonts w:eastAsiaTheme="minorHAnsi" w:cs="Times New Roman"/>
          <w:lang w:val="fr-FR"/>
        </w:rPr>
      </w:pPr>
      <w:r w:rsidRPr="00B543AC">
        <w:rPr>
          <w:rFonts w:eastAsiaTheme="minorHAnsi" w:cs="Times New Roman"/>
          <w:b/>
          <w:bCs/>
          <w:lang w:val="fr-FR"/>
        </w:rPr>
        <w:t xml:space="preserve">Acteurs ciblés </w:t>
      </w:r>
    </w:p>
    <w:p w:rsidR="00F52981" w:rsidRPr="00B543AC" w:rsidRDefault="00F52981" w:rsidP="00F52981">
      <w:pPr>
        <w:autoSpaceDE w:val="0"/>
        <w:autoSpaceDN w:val="0"/>
        <w:adjustRightInd w:val="0"/>
        <w:spacing w:after="0"/>
        <w:jc w:val="both"/>
        <w:rPr>
          <w:rFonts w:eastAsiaTheme="minorHAnsi" w:cs="Times New Roman"/>
          <w:lang w:val="fr-FR"/>
        </w:rPr>
      </w:pPr>
      <w:r w:rsidRPr="00B543AC">
        <w:rPr>
          <w:rFonts w:eastAsiaTheme="minorHAnsi" w:cs="Times New Roman"/>
          <w:lang w:val="fr-FR"/>
        </w:rPr>
        <w:t xml:space="preserve">Les communautés et les leaders locaux. </w:t>
      </w:r>
    </w:p>
    <w:p w:rsidR="00F52981" w:rsidRPr="00B543AC" w:rsidRDefault="00F52981" w:rsidP="00F52981">
      <w:pPr>
        <w:autoSpaceDE w:val="0"/>
        <w:autoSpaceDN w:val="0"/>
        <w:adjustRightInd w:val="0"/>
        <w:spacing w:after="0"/>
        <w:rPr>
          <w:rFonts w:eastAsiaTheme="minorHAnsi" w:cs="Times New Roman"/>
          <w:b/>
          <w:bCs/>
          <w:lang w:val="fr-FR"/>
        </w:rPr>
      </w:pPr>
    </w:p>
    <w:p w:rsidR="00F52981" w:rsidRPr="00B543AC" w:rsidRDefault="00F52981" w:rsidP="00F52981">
      <w:pPr>
        <w:rPr>
          <w:rFonts w:eastAsiaTheme="minorHAnsi" w:cs="Times New Roman"/>
          <w:b/>
          <w:lang w:val="fr-FR"/>
        </w:rPr>
      </w:pPr>
    </w:p>
    <w:p w:rsidR="00DA0C71" w:rsidRPr="0058017C" w:rsidRDefault="00DA0C71" w:rsidP="00F52981">
      <w:pPr>
        <w:rPr>
          <w:rFonts w:ascii="Times New Roman" w:eastAsiaTheme="minorHAnsi" w:hAnsi="Times New Roman" w:cs="Times New Roman"/>
          <w:b/>
          <w:lang w:val="fr-FR"/>
        </w:rPr>
        <w:sectPr w:rsidR="00DA0C71" w:rsidRPr="0058017C" w:rsidSect="00032D65">
          <w:footerReference w:type="default" r:id="rId16"/>
          <w:headerReference w:type="first" r:id="rId17"/>
          <w:pgSz w:w="12240" w:h="15840"/>
          <w:pgMar w:top="1191" w:right="1191" w:bottom="1191" w:left="1191" w:header="709" w:footer="709" w:gutter="0"/>
          <w:pgNumType w:start="1"/>
          <w:cols w:space="708"/>
          <w:docGrid w:linePitch="360"/>
        </w:sectPr>
      </w:pPr>
    </w:p>
    <w:p w:rsidR="00342F21" w:rsidRPr="0058017C" w:rsidRDefault="00342F21" w:rsidP="00032D65">
      <w:pPr>
        <w:pStyle w:val="Heading1"/>
      </w:pPr>
      <w:bookmarkStart w:id="146" w:name="_Toc437867901"/>
      <w:r w:rsidRPr="0058017C">
        <w:lastRenderedPageBreak/>
        <w:t>ANNEXES</w:t>
      </w:r>
      <w:bookmarkEnd w:id="146"/>
    </w:p>
    <w:p w:rsidR="00342F21" w:rsidRDefault="00342F21" w:rsidP="006335D6">
      <w:pPr>
        <w:pStyle w:val="Heading2"/>
        <w:rPr>
          <w:rFonts w:asciiTheme="minorHAnsi" w:hAnsiTheme="minorHAnsi"/>
        </w:rPr>
      </w:pPr>
      <w:bookmarkStart w:id="147" w:name="_Toc437867902"/>
      <w:r w:rsidRPr="00B543AC">
        <w:rPr>
          <w:rFonts w:asciiTheme="minorHAnsi" w:hAnsiTheme="minorHAnsi"/>
        </w:rPr>
        <w:t xml:space="preserve">Annexe A - Modèle de </w:t>
      </w:r>
      <w:r w:rsidR="00EA1742" w:rsidRPr="00B543AC">
        <w:rPr>
          <w:rFonts w:asciiTheme="minorHAnsi" w:hAnsiTheme="minorHAnsi"/>
        </w:rPr>
        <w:t>proposition de projet</w:t>
      </w:r>
      <w:bookmarkEnd w:id="147"/>
      <w:r w:rsidR="007E6242">
        <w:rPr>
          <w:rFonts w:asciiTheme="minorHAnsi" w:hAnsiTheme="minorHAnsi"/>
        </w:rPr>
        <w:t xml:space="preserve"> </w:t>
      </w:r>
    </w:p>
    <w:p w:rsidR="007E6242" w:rsidRPr="007E6242" w:rsidRDefault="007E6242" w:rsidP="007E6242">
      <w:pPr>
        <w:rPr>
          <w:lang w:val="fr-FR"/>
        </w:rPr>
      </w:pPr>
      <w:r w:rsidRPr="000005C0">
        <w:rPr>
          <w:lang w:val="fr-FR"/>
        </w:rPr>
        <w:t>(Pas plus de 20 pages en total)</w:t>
      </w:r>
    </w:p>
    <w:p w:rsidR="00360490" w:rsidRPr="00360490" w:rsidRDefault="00360490" w:rsidP="00360490">
      <w:pPr>
        <w:pStyle w:val="Heading1"/>
        <w:ind w:left="720" w:hanging="360"/>
        <w:rPr>
          <w:rFonts w:asciiTheme="minorHAnsi" w:eastAsiaTheme="minorHAnsi" w:hAnsiTheme="minorHAnsi"/>
          <w:color w:val="auto"/>
          <w:sz w:val="20"/>
        </w:rPr>
      </w:pPr>
    </w:p>
    <w:tbl>
      <w:tblPr>
        <w:tblpPr w:leftFromText="180" w:rightFromText="180" w:vertAnchor="text" w:horzAnchor="page" w:tblpX="1184" w:tblpY="5"/>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672"/>
        <w:gridCol w:w="3387"/>
      </w:tblGrid>
      <w:tr w:rsidR="00360490" w:rsidRPr="00BF564D" w:rsidTr="00FB7CD0">
        <w:trPr>
          <w:trHeight w:val="1160"/>
        </w:trPr>
        <w:tc>
          <w:tcPr>
            <w:tcW w:w="2808" w:type="dxa"/>
            <w:tcBorders>
              <w:top w:val="single" w:sz="4" w:space="0" w:color="auto"/>
              <w:left w:val="single" w:sz="4" w:space="0" w:color="auto"/>
              <w:bottom w:val="single" w:sz="4" w:space="0" w:color="auto"/>
              <w:right w:val="single" w:sz="4" w:space="0" w:color="auto"/>
            </w:tcBorders>
            <w:shd w:val="clear" w:color="auto" w:fill="E6E6E6"/>
            <w:vAlign w:val="center"/>
          </w:tcPr>
          <w:p w:rsidR="00360490" w:rsidRPr="00BF564D" w:rsidRDefault="00360490" w:rsidP="00FB7CD0">
            <w:pPr>
              <w:spacing w:after="120"/>
              <w:jc w:val="both"/>
              <w:rPr>
                <w:rFonts w:eastAsiaTheme="minorHAnsi" w:cs="Arial"/>
                <w:sz w:val="18"/>
                <w:lang w:val="fr-FR"/>
              </w:rPr>
            </w:pPr>
            <w:r w:rsidRPr="00BF564D">
              <w:rPr>
                <w:rFonts w:eastAsiaTheme="minorHAnsi" w:cs="Arial"/>
                <w:b/>
                <w:sz w:val="18"/>
                <w:lang w:val="fr-FR"/>
              </w:rPr>
              <w:t>Intitulé du projet :</w:t>
            </w:r>
          </w:p>
        </w:tc>
        <w:tc>
          <w:tcPr>
            <w:tcW w:w="7059" w:type="dxa"/>
            <w:gridSpan w:val="2"/>
            <w:tcBorders>
              <w:top w:val="single" w:sz="4" w:space="0" w:color="auto"/>
              <w:left w:val="single" w:sz="4" w:space="0" w:color="auto"/>
              <w:bottom w:val="single" w:sz="4" w:space="0" w:color="auto"/>
              <w:right w:val="single" w:sz="4" w:space="0" w:color="auto"/>
            </w:tcBorders>
            <w:vAlign w:val="center"/>
          </w:tcPr>
          <w:p w:rsidR="00360490" w:rsidRPr="00BF564D" w:rsidRDefault="00360490" w:rsidP="00FB7CD0">
            <w:pPr>
              <w:spacing w:after="120"/>
              <w:jc w:val="both"/>
              <w:rPr>
                <w:rFonts w:eastAsiaTheme="minorHAnsi" w:cs="Arial"/>
                <w:sz w:val="18"/>
                <w:lang w:val="fr-FR"/>
              </w:rPr>
            </w:pPr>
          </w:p>
          <w:p w:rsidR="00360490" w:rsidRPr="00BF564D" w:rsidRDefault="00360490" w:rsidP="00FB7CD0">
            <w:pPr>
              <w:spacing w:after="120"/>
              <w:jc w:val="both"/>
              <w:rPr>
                <w:rFonts w:eastAsiaTheme="minorHAnsi" w:cs="Arial"/>
                <w:sz w:val="18"/>
                <w:lang w:val="fr-FR"/>
              </w:rPr>
            </w:pPr>
          </w:p>
        </w:tc>
      </w:tr>
      <w:tr w:rsidR="00360490" w:rsidRPr="00BF564D" w:rsidTr="00FB7CD0">
        <w:trPr>
          <w:trHeight w:val="379"/>
        </w:trPr>
        <w:tc>
          <w:tcPr>
            <w:tcW w:w="2808" w:type="dxa"/>
            <w:tcBorders>
              <w:top w:val="single" w:sz="4" w:space="0" w:color="auto"/>
              <w:left w:val="single" w:sz="4" w:space="0" w:color="auto"/>
              <w:bottom w:val="single" w:sz="4" w:space="0" w:color="auto"/>
              <w:right w:val="single" w:sz="4" w:space="0" w:color="auto"/>
            </w:tcBorders>
            <w:shd w:val="clear" w:color="auto" w:fill="E6E6E6"/>
            <w:vAlign w:val="center"/>
          </w:tcPr>
          <w:p w:rsidR="00360490" w:rsidRPr="00BF564D" w:rsidRDefault="00360490" w:rsidP="00FB7CD0">
            <w:pPr>
              <w:spacing w:after="120"/>
              <w:jc w:val="both"/>
              <w:rPr>
                <w:rFonts w:eastAsiaTheme="minorHAnsi" w:cs="Arial"/>
                <w:bCs/>
                <w:sz w:val="18"/>
                <w:lang w:val="fr-FR"/>
              </w:rPr>
            </w:pPr>
            <w:r w:rsidRPr="00BF564D">
              <w:rPr>
                <w:rFonts w:eastAsiaTheme="minorHAnsi" w:cs="Arial"/>
                <w:b/>
                <w:sz w:val="18"/>
                <w:lang w:val="fr-FR"/>
              </w:rPr>
              <w:t>Partenaire(s) d’exécution :</w:t>
            </w:r>
          </w:p>
        </w:tc>
        <w:tc>
          <w:tcPr>
            <w:tcW w:w="7059" w:type="dxa"/>
            <w:gridSpan w:val="2"/>
            <w:tcBorders>
              <w:top w:val="single" w:sz="4" w:space="0" w:color="auto"/>
              <w:left w:val="single" w:sz="4" w:space="0" w:color="auto"/>
              <w:bottom w:val="single" w:sz="4" w:space="0" w:color="auto"/>
              <w:right w:val="single" w:sz="4" w:space="0" w:color="auto"/>
            </w:tcBorders>
            <w:vAlign w:val="center"/>
          </w:tcPr>
          <w:p w:rsidR="00360490" w:rsidRDefault="00360490" w:rsidP="00FB7CD0">
            <w:pPr>
              <w:spacing w:after="120"/>
              <w:jc w:val="both"/>
              <w:rPr>
                <w:rFonts w:eastAsiaTheme="minorHAnsi" w:cs="Arial"/>
                <w:bCs/>
                <w:sz w:val="18"/>
                <w:lang w:val="fr-FR"/>
              </w:rPr>
            </w:pPr>
          </w:p>
          <w:p w:rsidR="00360490" w:rsidRPr="00BF564D" w:rsidRDefault="00360490" w:rsidP="00FB7CD0">
            <w:pPr>
              <w:spacing w:after="120"/>
              <w:jc w:val="both"/>
              <w:rPr>
                <w:rFonts w:eastAsiaTheme="minorHAnsi" w:cs="Arial"/>
                <w:bCs/>
                <w:sz w:val="18"/>
                <w:lang w:val="fr-FR"/>
              </w:rPr>
            </w:pPr>
          </w:p>
        </w:tc>
      </w:tr>
      <w:tr w:rsidR="00360490" w:rsidRPr="00BF564D" w:rsidTr="00FB7CD0">
        <w:trPr>
          <w:trHeight w:val="379"/>
        </w:trPr>
        <w:tc>
          <w:tcPr>
            <w:tcW w:w="2808" w:type="dxa"/>
            <w:tcBorders>
              <w:top w:val="single" w:sz="4" w:space="0" w:color="auto"/>
              <w:left w:val="single" w:sz="4" w:space="0" w:color="auto"/>
              <w:bottom w:val="single" w:sz="4" w:space="0" w:color="auto"/>
              <w:right w:val="single" w:sz="4" w:space="0" w:color="auto"/>
            </w:tcBorders>
            <w:shd w:val="clear" w:color="auto" w:fill="E6E6E6"/>
            <w:vAlign w:val="center"/>
          </w:tcPr>
          <w:p w:rsidR="00360490" w:rsidRPr="00BF564D" w:rsidRDefault="00360490" w:rsidP="00FB7CD0">
            <w:pPr>
              <w:spacing w:after="120"/>
              <w:jc w:val="both"/>
              <w:rPr>
                <w:rFonts w:eastAsiaTheme="minorHAnsi" w:cs="Arial"/>
                <w:b/>
                <w:sz w:val="18"/>
                <w:lang w:val="fr-FR"/>
              </w:rPr>
            </w:pPr>
            <w:r w:rsidRPr="00BF564D">
              <w:rPr>
                <w:rFonts w:eastAsiaTheme="minorHAnsi" w:cs="Arial"/>
                <w:b/>
                <w:sz w:val="18"/>
                <w:lang w:val="fr-FR"/>
              </w:rPr>
              <w:t>Site :</w:t>
            </w:r>
          </w:p>
        </w:tc>
        <w:tc>
          <w:tcPr>
            <w:tcW w:w="7059" w:type="dxa"/>
            <w:gridSpan w:val="2"/>
            <w:tcBorders>
              <w:top w:val="single" w:sz="4" w:space="0" w:color="auto"/>
              <w:left w:val="single" w:sz="4" w:space="0" w:color="auto"/>
              <w:bottom w:val="single" w:sz="4" w:space="0" w:color="auto"/>
              <w:right w:val="single" w:sz="4" w:space="0" w:color="auto"/>
            </w:tcBorders>
            <w:vAlign w:val="center"/>
          </w:tcPr>
          <w:p w:rsidR="00360490" w:rsidRPr="00BF564D" w:rsidRDefault="00360490" w:rsidP="00FB7CD0">
            <w:pPr>
              <w:spacing w:after="120"/>
              <w:jc w:val="both"/>
              <w:rPr>
                <w:rFonts w:eastAsiaTheme="minorHAnsi" w:cs="Arial"/>
                <w:b/>
                <w:sz w:val="18"/>
                <w:lang w:val="fr-FR"/>
              </w:rPr>
            </w:pPr>
          </w:p>
        </w:tc>
      </w:tr>
      <w:tr w:rsidR="00360490" w:rsidRPr="00371155" w:rsidTr="00FB7CD0">
        <w:trPr>
          <w:trHeight w:val="379"/>
        </w:trPr>
        <w:tc>
          <w:tcPr>
            <w:tcW w:w="2808" w:type="dxa"/>
            <w:tcBorders>
              <w:top w:val="single" w:sz="4" w:space="0" w:color="auto"/>
              <w:left w:val="single" w:sz="4" w:space="0" w:color="auto"/>
              <w:bottom w:val="single" w:sz="4" w:space="0" w:color="auto"/>
              <w:right w:val="single" w:sz="4" w:space="0" w:color="auto"/>
            </w:tcBorders>
            <w:shd w:val="clear" w:color="auto" w:fill="E6E6E6"/>
            <w:vAlign w:val="center"/>
          </w:tcPr>
          <w:p w:rsidR="00360490" w:rsidRPr="00BF564D" w:rsidRDefault="00360490" w:rsidP="00FB7CD0">
            <w:pPr>
              <w:spacing w:after="120"/>
              <w:jc w:val="both"/>
              <w:rPr>
                <w:rFonts w:eastAsiaTheme="minorHAnsi" w:cs="Arial"/>
                <w:b/>
                <w:sz w:val="18"/>
                <w:lang w:val="fr-FR"/>
              </w:rPr>
            </w:pPr>
            <w:r w:rsidRPr="00BF564D">
              <w:rPr>
                <w:rFonts w:eastAsiaTheme="minorHAnsi" w:cs="Arial"/>
                <w:b/>
                <w:sz w:val="18"/>
                <w:lang w:val="fr-FR"/>
              </w:rPr>
              <w:t>Budget approuvé pour le projet :</w:t>
            </w:r>
          </w:p>
        </w:tc>
        <w:tc>
          <w:tcPr>
            <w:tcW w:w="7059" w:type="dxa"/>
            <w:gridSpan w:val="2"/>
            <w:tcBorders>
              <w:top w:val="single" w:sz="4" w:space="0" w:color="auto"/>
              <w:left w:val="single" w:sz="4" w:space="0" w:color="auto"/>
              <w:bottom w:val="single" w:sz="4" w:space="0" w:color="auto"/>
              <w:right w:val="single" w:sz="4" w:space="0" w:color="auto"/>
            </w:tcBorders>
            <w:vAlign w:val="center"/>
          </w:tcPr>
          <w:p w:rsidR="00360490" w:rsidRPr="00BF564D" w:rsidRDefault="00360490" w:rsidP="00FB7CD0">
            <w:pPr>
              <w:spacing w:after="120"/>
              <w:jc w:val="both"/>
              <w:rPr>
                <w:rFonts w:eastAsiaTheme="minorHAnsi" w:cs="Arial"/>
                <w:b/>
                <w:sz w:val="18"/>
                <w:lang w:val="fr-FR"/>
              </w:rPr>
            </w:pPr>
          </w:p>
        </w:tc>
      </w:tr>
      <w:tr w:rsidR="00360490" w:rsidRPr="00BF564D" w:rsidTr="00FB7CD0">
        <w:trPr>
          <w:trHeight w:val="379"/>
        </w:trPr>
        <w:tc>
          <w:tcPr>
            <w:tcW w:w="2808" w:type="dxa"/>
            <w:tcBorders>
              <w:top w:val="single" w:sz="4" w:space="0" w:color="auto"/>
              <w:left w:val="single" w:sz="4" w:space="0" w:color="auto"/>
              <w:bottom w:val="single" w:sz="4" w:space="0" w:color="auto"/>
              <w:right w:val="single" w:sz="4" w:space="0" w:color="auto"/>
            </w:tcBorders>
            <w:shd w:val="clear" w:color="auto" w:fill="E6E6E6"/>
            <w:vAlign w:val="center"/>
          </w:tcPr>
          <w:p w:rsidR="00360490" w:rsidRPr="00BF564D" w:rsidRDefault="00360490" w:rsidP="00FB7CD0">
            <w:pPr>
              <w:spacing w:after="120"/>
              <w:jc w:val="both"/>
              <w:rPr>
                <w:rFonts w:eastAsiaTheme="minorHAnsi" w:cs="Arial"/>
                <w:b/>
                <w:sz w:val="18"/>
                <w:lang w:val="fr-FR"/>
              </w:rPr>
            </w:pPr>
            <w:r w:rsidRPr="00BF564D">
              <w:rPr>
                <w:rFonts w:eastAsiaTheme="minorHAnsi" w:cs="Arial"/>
                <w:b/>
                <w:sz w:val="18"/>
                <w:lang w:val="fr-FR"/>
              </w:rPr>
              <w:t>Durée du projet :</w:t>
            </w:r>
          </w:p>
        </w:tc>
        <w:tc>
          <w:tcPr>
            <w:tcW w:w="3672" w:type="dxa"/>
            <w:tcBorders>
              <w:top w:val="single" w:sz="4" w:space="0" w:color="auto"/>
              <w:left w:val="single" w:sz="4" w:space="0" w:color="auto"/>
              <w:bottom w:val="single" w:sz="4" w:space="0" w:color="auto"/>
              <w:right w:val="single" w:sz="4" w:space="0" w:color="auto"/>
            </w:tcBorders>
            <w:vAlign w:val="center"/>
          </w:tcPr>
          <w:p w:rsidR="00360490" w:rsidRPr="00BF564D" w:rsidRDefault="00360490" w:rsidP="00FB7CD0">
            <w:pPr>
              <w:spacing w:after="120"/>
              <w:jc w:val="both"/>
              <w:rPr>
                <w:rFonts w:eastAsiaTheme="minorHAnsi" w:cs="Arial"/>
                <w:b/>
                <w:sz w:val="18"/>
                <w:lang w:val="fr-FR"/>
              </w:rPr>
            </w:pPr>
            <w:r w:rsidRPr="00BF564D">
              <w:rPr>
                <w:rFonts w:eastAsiaTheme="minorHAnsi" w:cs="Arial"/>
                <w:b/>
                <w:sz w:val="18"/>
                <w:lang w:val="fr-FR"/>
              </w:rPr>
              <w:t>Date de démarrage prévue :</w:t>
            </w:r>
          </w:p>
        </w:tc>
        <w:tc>
          <w:tcPr>
            <w:tcW w:w="3387" w:type="dxa"/>
            <w:tcBorders>
              <w:top w:val="single" w:sz="4" w:space="0" w:color="auto"/>
              <w:left w:val="single" w:sz="4" w:space="0" w:color="auto"/>
              <w:bottom w:val="single" w:sz="4" w:space="0" w:color="auto"/>
              <w:right w:val="single" w:sz="4" w:space="0" w:color="auto"/>
            </w:tcBorders>
            <w:vAlign w:val="center"/>
          </w:tcPr>
          <w:p w:rsidR="00360490" w:rsidRPr="00BF564D" w:rsidRDefault="00360490" w:rsidP="00FB7CD0">
            <w:pPr>
              <w:spacing w:after="120"/>
              <w:jc w:val="both"/>
              <w:rPr>
                <w:rFonts w:eastAsiaTheme="minorHAnsi" w:cs="Arial"/>
                <w:b/>
                <w:sz w:val="18"/>
                <w:lang w:val="fr-FR"/>
              </w:rPr>
            </w:pPr>
            <w:r w:rsidRPr="00BF564D">
              <w:rPr>
                <w:rFonts w:eastAsiaTheme="minorHAnsi" w:cs="Arial"/>
                <w:b/>
                <w:sz w:val="18"/>
                <w:lang w:val="fr-FR"/>
              </w:rPr>
              <w:t>Date d’achèvement prévue :</w:t>
            </w:r>
          </w:p>
        </w:tc>
      </w:tr>
      <w:tr w:rsidR="00360490" w:rsidRPr="00BF564D" w:rsidTr="00FB7CD0">
        <w:trPr>
          <w:trHeight w:val="1617"/>
        </w:trPr>
        <w:tc>
          <w:tcPr>
            <w:tcW w:w="2808" w:type="dxa"/>
            <w:tcBorders>
              <w:top w:val="single" w:sz="4" w:space="0" w:color="auto"/>
              <w:left w:val="single" w:sz="4" w:space="0" w:color="auto"/>
              <w:bottom w:val="single" w:sz="4" w:space="0" w:color="auto"/>
              <w:right w:val="single" w:sz="4" w:space="0" w:color="auto"/>
            </w:tcBorders>
            <w:shd w:val="clear" w:color="auto" w:fill="E6E6E6"/>
            <w:vAlign w:val="center"/>
          </w:tcPr>
          <w:p w:rsidR="00360490" w:rsidRPr="00BF564D" w:rsidRDefault="00360490" w:rsidP="00FB7CD0">
            <w:pPr>
              <w:spacing w:after="120"/>
              <w:jc w:val="both"/>
              <w:rPr>
                <w:rFonts w:eastAsiaTheme="minorHAnsi" w:cs="Arial"/>
                <w:b/>
                <w:sz w:val="18"/>
                <w:lang w:val="fr-FR"/>
              </w:rPr>
            </w:pPr>
            <w:r w:rsidRPr="00BF564D">
              <w:rPr>
                <w:rFonts w:eastAsiaTheme="minorHAnsi" w:cs="Arial"/>
                <w:b/>
                <w:sz w:val="18"/>
                <w:lang w:val="fr-FR"/>
              </w:rPr>
              <w:t>Descriptif du projet :</w:t>
            </w:r>
          </w:p>
        </w:tc>
        <w:tc>
          <w:tcPr>
            <w:tcW w:w="7059" w:type="dxa"/>
            <w:gridSpan w:val="2"/>
            <w:tcBorders>
              <w:top w:val="single" w:sz="4" w:space="0" w:color="auto"/>
              <w:left w:val="single" w:sz="4" w:space="0" w:color="auto"/>
              <w:bottom w:val="single" w:sz="4" w:space="0" w:color="auto"/>
              <w:right w:val="single" w:sz="4" w:space="0" w:color="auto"/>
            </w:tcBorders>
            <w:vAlign w:val="center"/>
          </w:tcPr>
          <w:p w:rsidR="00360490" w:rsidRPr="00BF564D" w:rsidRDefault="00360490" w:rsidP="00FB7CD0">
            <w:pPr>
              <w:spacing w:after="120"/>
              <w:jc w:val="both"/>
              <w:rPr>
                <w:rFonts w:eastAsiaTheme="minorHAnsi" w:cs="Arial"/>
                <w:sz w:val="18"/>
                <w:highlight w:val="yellow"/>
                <w:lang w:val="fr-FR"/>
              </w:rPr>
            </w:pPr>
          </w:p>
          <w:p w:rsidR="00360490" w:rsidRPr="00BF564D" w:rsidRDefault="00360490" w:rsidP="00FB7CD0">
            <w:pPr>
              <w:spacing w:after="120"/>
              <w:jc w:val="both"/>
              <w:rPr>
                <w:rFonts w:eastAsiaTheme="minorHAnsi" w:cs="Arial"/>
                <w:sz w:val="18"/>
                <w:highlight w:val="yellow"/>
                <w:lang w:val="fr-FR"/>
              </w:rPr>
            </w:pPr>
          </w:p>
          <w:p w:rsidR="00360490" w:rsidRPr="00BF564D" w:rsidRDefault="00360490" w:rsidP="00FB7CD0">
            <w:pPr>
              <w:spacing w:after="120"/>
              <w:jc w:val="both"/>
              <w:rPr>
                <w:rFonts w:eastAsiaTheme="minorHAnsi" w:cs="Arial"/>
                <w:sz w:val="18"/>
                <w:highlight w:val="yellow"/>
                <w:lang w:val="fr-FR"/>
              </w:rPr>
            </w:pPr>
          </w:p>
          <w:p w:rsidR="00360490" w:rsidRPr="00BF564D" w:rsidRDefault="00360490" w:rsidP="00FB7CD0">
            <w:pPr>
              <w:spacing w:after="120"/>
              <w:jc w:val="both"/>
              <w:rPr>
                <w:rFonts w:eastAsiaTheme="minorHAnsi" w:cs="Arial"/>
                <w:sz w:val="18"/>
                <w:highlight w:val="yellow"/>
                <w:lang w:val="fr-FR"/>
              </w:rPr>
            </w:pPr>
          </w:p>
          <w:p w:rsidR="00360490" w:rsidRPr="00BF564D" w:rsidRDefault="00360490" w:rsidP="00FB7CD0">
            <w:pPr>
              <w:spacing w:after="120"/>
              <w:jc w:val="both"/>
              <w:rPr>
                <w:rFonts w:eastAsiaTheme="minorHAnsi" w:cs="Arial"/>
                <w:sz w:val="18"/>
                <w:highlight w:val="yellow"/>
                <w:lang w:val="fr-FR"/>
              </w:rPr>
            </w:pPr>
          </w:p>
        </w:tc>
      </w:tr>
      <w:tr w:rsidR="00360490" w:rsidRPr="00BF564D" w:rsidTr="00FB7CD0">
        <w:trPr>
          <w:trHeight w:val="773"/>
        </w:trPr>
        <w:tc>
          <w:tcPr>
            <w:tcW w:w="2808" w:type="dxa"/>
            <w:tcBorders>
              <w:top w:val="single" w:sz="4" w:space="0" w:color="auto"/>
              <w:left w:val="single" w:sz="4" w:space="0" w:color="auto"/>
              <w:bottom w:val="single" w:sz="4" w:space="0" w:color="auto"/>
              <w:right w:val="single" w:sz="4" w:space="0" w:color="auto"/>
            </w:tcBorders>
            <w:shd w:val="clear" w:color="auto" w:fill="E6E6E6"/>
            <w:vAlign w:val="center"/>
          </w:tcPr>
          <w:p w:rsidR="00360490" w:rsidRPr="00BF564D" w:rsidRDefault="00360490" w:rsidP="00FB7CD0">
            <w:pPr>
              <w:spacing w:after="120"/>
              <w:jc w:val="both"/>
              <w:rPr>
                <w:rFonts w:eastAsiaTheme="minorHAnsi" w:cs="Arial"/>
                <w:b/>
                <w:sz w:val="18"/>
                <w:lang w:val="fr-FR"/>
              </w:rPr>
            </w:pPr>
            <w:r w:rsidRPr="00BF564D">
              <w:rPr>
                <w:rFonts w:eastAsiaTheme="minorHAnsi" w:cs="Arial"/>
                <w:b/>
                <w:bCs/>
                <w:sz w:val="18"/>
                <w:lang w:val="fr-FR"/>
              </w:rPr>
              <w:t>Résultats du projet</w:t>
            </w:r>
            <w:r w:rsidRPr="00BF564D">
              <w:rPr>
                <w:rFonts w:eastAsiaTheme="minorHAnsi" w:cs="Arial"/>
                <w:b/>
                <w:sz w:val="18"/>
                <w:lang w:val="fr-FR"/>
              </w:rPr>
              <w:t> </w:t>
            </w:r>
            <w:r w:rsidRPr="00BF564D">
              <w:rPr>
                <w:rFonts w:eastAsiaTheme="minorHAnsi" w:cs="Arial"/>
                <w:b/>
                <w:bCs/>
                <w:sz w:val="18"/>
                <w:lang w:val="fr-FR"/>
              </w:rPr>
              <w:t>:</w:t>
            </w:r>
          </w:p>
        </w:tc>
        <w:tc>
          <w:tcPr>
            <w:tcW w:w="7059" w:type="dxa"/>
            <w:gridSpan w:val="2"/>
            <w:tcBorders>
              <w:top w:val="single" w:sz="4" w:space="0" w:color="auto"/>
              <w:left w:val="single" w:sz="4" w:space="0" w:color="auto"/>
              <w:bottom w:val="single" w:sz="4" w:space="0" w:color="auto"/>
              <w:right w:val="single" w:sz="4" w:space="0" w:color="auto"/>
            </w:tcBorders>
            <w:vAlign w:val="center"/>
          </w:tcPr>
          <w:p w:rsidR="00360490" w:rsidRPr="00BF564D" w:rsidRDefault="00360490" w:rsidP="00FB7CD0">
            <w:pPr>
              <w:spacing w:after="120"/>
              <w:jc w:val="both"/>
              <w:rPr>
                <w:rFonts w:eastAsiaTheme="minorHAnsi" w:cs="Arial"/>
                <w:sz w:val="18"/>
                <w:lang w:val="fr-FR"/>
              </w:rPr>
            </w:pPr>
          </w:p>
          <w:p w:rsidR="00360490" w:rsidRPr="00BF564D" w:rsidRDefault="00360490" w:rsidP="00FB7CD0">
            <w:pPr>
              <w:spacing w:after="120"/>
              <w:jc w:val="both"/>
              <w:rPr>
                <w:rFonts w:eastAsiaTheme="minorHAnsi" w:cs="Arial"/>
                <w:sz w:val="18"/>
                <w:lang w:val="fr-FR"/>
              </w:rPr>
            </w:pPr>
          </w:p>
          <w:p w:rsidR="00360490" w:rsidRPr="00BF564D" w:rsidRDefault="00360490" w:rsidP="00FB7CD0">
            <w:pPr>
              <w:spacing w:after="120"/>
              <w:jc w:val="both"/>
              <w:rPr>
                <w:rFonts w:eastAsiaTheme="minorHAnsi" w:cs="Arial"/>
                <w:sz w:val="18"/>
                <w:lang w:val="fr-FR"/>
              </w:rPr>
            </w:pPr>
          </w:p>
          <w:p w:rsidR="00360490" w:rsidRPr="00BF564D" w:rsidRDefault="00360490" w:rsidP="00FB7CD0">
            <w:pPr>
              <w:spacing w:after="120"/>
              <w:jc w:val="both"/>
              <w:rPr>
                <w:rFonts w:eastAsiaTheme="minorHAnsi" w:cs="Arial"/>
                <w:sz w:val="18"/>
                <w:lang w:val="fr-FR"/>
              </w:rPr>
            </w:pPr>
          </w:p>
        </w:tc>
      </w:tr>
      <w:tr w:rsidR="00360490" w:rsidRPr="00BF564D" w:rsidTr="00FB7CD0">
        <w:trPr>
          <w:trHeight w:val="64"/>
        </w:trPr>
        <w:tc>
          <w:tcPr>
            <w:tcW w:w="2808" w:type="dxa"/>
            <w:tcBorders>
              <w:top w:val="single" w:sz="4" w:space="0" w:color="auto"/>
              <w:left w:val="single" w:sz="4" w:space="0" w:color="auto"/>
              <w:bottom w:val="single" w:sz="4" w:space="0" w:color="auto"/>
              <w:right w:val="single" w:sz="4" w:space="0" w:color="auto"/>
            </w:tcBorders>
            <w:shd w:val="clear" w:color="auto" w:fill="E6E6E6"/>
            <w:vAlign w:val="center"/>
          </w:tcPr>
          <w:p w:rsidR="00360490" w:rsidRPr="00BF564D" w:rsidRDefault="00360490" w:rsidP="00FB7CD0">
            <w:pPr>
              <w:spacing w:after="120"/>
              <w:jc w:val="both"/>
              <w:rPr>
                <w:rFonts w:eastAsiaTheme="minorHAnsi" w:cs="Arial"/>
                <w:b/>
                <w:sz w:val="18"/>
                <w:lang w:val="fr-FR"/>
              </w:rPr>
            </w:pPr>
            <w:r w:rsidRPr="00BF564D">
              <w:rPr>
                <w:rFonts w:eastAsiaTheme="minorHAnsi" w:cs="Arial"/>
                <w:b/>
                <w:sz w:val="18"/>
                <w:lang w:val="fr-FR"/>
              </w:rPr>
              <w:t>Activités principales du projet :</w:t>
            </w:r>
          </w:p>
        </w:tc>
        <w:tc>
          <w:tcPr>
            <w:tcW w:w="7059" w:type="dxa"/>
            <w:gridSpan w:val="2"/>
            <w:tcBorders>
              <w:top w:val="single" w:sz="4" w:space="0" w:color="auto"/>
              <w:left w:val="single" w:sz="4" w:space="0" w:color="auto"/>
              <w:bottom w:val="single" w:sz="4" w:space="0" w:color="auto"/>
              <w:right w:val="single" w:sz="4" w:space="0" w:color="auto"/>
            </w:tcBorders>
            <w:vAlign w:val="center"/>
          </w:tcPr>
          <w:p w:rsidR="00360490" w:rsidRPr="00BF564D" w:rsidRDefault="00360490" w:rsidP="00FB7CD0">
            <w:pPr>
              <w:spacing w:after="120"/>
              <w:jc w:val="both"/>
              <w:rPr>
                <w:rFonts w:eastAsiaTheme="minorHAnsi" w:cs="Arial"/>
                <w:sz w:val="18"/>
                <w:lang w:val="fr-FR"/>
              </w:rPr>
            </w:pPr>
          </w:p>
          <w:p w:rsidR="00360490" w:rsidRPr="00BF564D" w:rsidRDefault="00360490" w:rsidP="00FB7CD0">
            <w:pPr>
              <w:spacing w:after="120"/>
              <w:jc w:val="both"/>
              <w:rPr>
                <w:rFonts w:eastAsiaTheme="minorHAnsi" w:cs="Arial"/>
                <w:sz w:val="18"/>
                <w:lang w:val="fr-FR"/>
              </w:rPr>
            </w:pPr>
          </w:p>
          <w:p w:rsidR="00360490" w:rsidRPr="00BF564D" w:rsidRDefault="00360490" w:rsidP="00FB7CD0">
            <w:pPr>
              <w:spacing w:after="120"/>
              <w:jc w:val="both"/>
              <w:rPr>
                <w:rFonts w:eastAsiaTheme="minorHAnsi" w:cs="Arial"/>
                <w:sz w:val="18"/>
                <w:lang w:val="fr-FR"/>
              </w:rPr>
            </w:pPr>
          </w:p>
          <w:p w:rsidR="00360490" w:rsidRPr="00BF564D" w:rsidRDefault="00360490" w:rsidP="00FB7CD0">
            <w:pPr>
              <w:spacing w:after="120"/>
              <w:jc w:val="both"/>
              <w:rPr>
                <w:rFonts w:eastAsiaTheme="minorHAnsi" w:cs="Arial"/>
                <w:sz w:val="18"/>
                <w:lang w:val="fr-FR"/>
              </w:rPr>
            </w:pPr>
          </w:p>
          <w:p w:rsidR="00360490" w:rsidRPr="00BF564D" w:rsidRDefault="00360490" w:rsidP="00FB7CD0">
            <w:pPr>
              <w:spacing w:after="120"/>
              <w:jc w:val="both"/>
              <w:rPr>
                <w:rFonts w:eastAsiaTheme="minorHAnsi" w:cs="Arial"/>
                <w:sz w:val="18"/>
                <w:lang w:val="fr-FR"/>
              </w:rPr>
            </w:pPr>
          </w:p>
        </w:tc>
      </w:tr>
    </w:tbl>
    <w:p w:rsidR="007E6242" w:rsidRPr="007E6242" w:rsidRDefault="007E6242" w:rsidP="007E6242">
      <w:pPr>
        <w:rPr>
          <w:b/>
          <w:noProof/>
          <w:sz w:val="20"/>
          <w:szCs w:val="20"/>
          <w:lang w:val="fr-FR"/>
        </w:rPr>
      </w:pPr>
    </w:p>
    <w:p w:rsidR="007E6242" w:rsidRDefault="007E6242">
      <w:pPr>
        <w:rPr>
          <w:b/>
          <w:noProof/>
          <w:sz w:val="20"/>
          <w:szCs w:val="20"/>
          <w:lang w:val="fr-FR"/>
        </w:rPr>
      </w:pPr>
      <w:r>
        <w:rPr>
          <w:b/>
          <w:noProof/>
          <w:sz w:val="20"/>
          <w:szCs w:val="20"/>
          <w:lang w:val="fr-FR"/>
        </w:rPr>
        <w:br w:type="page"/>
      </w:r>
    </w:p>
    <w:p w:rsidR="00F00FC4" w:rsidRPr="007E6242" w:rsidRDefault="00F00FC4" w:rsidP="00D20FC7">
      <w:pPr>
        <w:pStyle w:val="ListParagraph"/>
        <w:numPr>
          <w:ilvl w:val="0"/>
          <w:numId w:val="15"/>
        </w:numPr>
        <w:jc w:val="both"/>
        <w:rPr>
          <w:b/>
          <w:webHidden/>
          <w:sz w:val="20"/>
          <w:szCs w:val="20"/>
          <w:lang w:val="fr-FR"/>
        </w:rPr>
      </w:pPr>
      <w:r w:rsidRPr="007E6242">
        <w:rPr>
          <w:b/>
          <w:noProof/>
          <w:sz w:val="20"/>
          <w:szCs w:val="20"/>
          <w:lang w:val="fr-FR"/>
        </w:rPr>
        <w:lastRenderedPageBreak/>
        <w:t>RESUME ANALYTIQUE</w:t>
      </w:r>
      <w:r w:rsidRPr="007E6242">
        <w:rPr>
          <w:b/>
          <w:noProof/>
          <w:webHidden/>
          <w:sz w:val="20"/>
          <w:szCs w:val="20"/>
          <w:lang w:val="fr-FR"/>
        </w:rPr>
        <w:tab/>
      </w:r>
    </w:p>
    <w:p w:rsidR="00F00FC4" w:rsidRPr="006B4B79" w:rsidRDefault="00F00FC4" w:rsidP="00F00FC4">
      <w:pPr>
        <w:pStyle w:val="ListParagraph"/>
        <w:jc w:val="both"/>
        <w:rPr>
          <w:sz w:val="20"/>
          <w:szCs w:val="20"/>
          <w:lang w:val="fr-FR"/>
        </w:rPr>
      </w:pPr>
    </w:p>
    <w:p w:rsidR="00F00FC4" w:rsidRPr="00F338B6" w:rsidRDefault="00DC0713" w:rsidP="00D20FC7">
      <w:pPr>
        <w:pStyle w:val="ListParagraph"/>
        <w:numPr>
          <w:ilvl w:val="0"/>
          <w:numId w:val="15"/>
        </w:numPr>
        <w:spacing w:after="0" w:line="240" w:lineRule="auto"/>
        <w:jc w:val="both"/>
        <w:rPr>
          <w:b/>
          <w:noProof/>
          <w:sz w:val="20"/>
          <w:szCs w:val="20"/>
          <w:lang w:val="fr-FR"/>
        </w:rPr>
      </w:pPr>
      <w:hyperlink w:anchor="_Toc412261864" w:history="1">
        <w:r w:rsidR="00F00FC4" w:rsidRPr="00F338B6">
          <w:rPr>
            <w:rStyle w:val="Hyperlink"/>
            <w:b/>
            <w:noProof/>
            <w:color w:val="auto"/>
            <w:sz w:val="20"/>
            <w:szCs w:val="20"/>
            <w:u w:val="none"/>
            <w:lang w:val="fr-FR"/>
          </w:rPr>
          <w:t>CONTEXTE ET ANALYSE DE LA SITUATION</w:t>
        </w:r>
        <w:r w:rsidR="00F00FC4" w:rsidRPr="00F338B6">
          <w:rPr>
            <w:b/>
            <w:noProof/>
            <w:webHidden/>
            <w:sz w:val="20"/>
            <w:szCs w:val="20"/>
            <w:lang w:val="fr-FR"/>
          </w:rPr>
          <w:tab/>
        </w:r>
      </w:hyperlink>
    </w:p>
    <w:p w:rsidR="00F00FC4" w:rsidRPr="006F5EBB" w:rsidRDefault="00F00FC4" w:rsidP="00F00FC4">
      <w:pPr>
        <w:spacing w:after="0" w:line="240" w:lineRule="auto"/>
        <w:ind w:left="720"/>
        <w:jc w:val="both"/>
        <w:rPr>
          <w:i/>
          <w:noProof/>
          <w:sz w:val="20"/>
          <w:szCs w:val="20"/>
          <w:lang w:val="fr-FR"/>
        </w:rPr>
      </w:pPr>
      <w:r w:rsidRPr="006F5EBB">
        <w:rPr>
          <w:i/>
          <w:noProof/>
          <w:sz w:val="20"/>
          <w:szCs w:val="20"/>
          <w:lang w:val="fr-FR"/>
        </w:rPr>
        <w:t xml:space="preserve">Décrire le contexte politico-administratif </w:t>
      </w:r>
      <w:r w:rsidRPr="006F5EBB">
        <w:rPr>
          <w:i/>
          <w:noProof/>
          <w:webHidden/>
          <w:sz w:val="20"/>
          <w:szCs w:val="20"/>
          <w:lang w:val="fr-FR"/>
        </w:rPr>
        <w:t>et la manière dont les dynamiques de conflits sont pr</w:t>
      </w:r>
      <w:r>
        <w:rPr>
          <w:i/>
          <w:noProof/>
          <w:webHidden/>
          <w:sz w:val="20"/>
          <w:szCs w:val="20"/>
          <w:lang w:val="fr-FR"/>
        </w:rPr>
        <w:t>é</w:t>
      </w:r>
      <w:r w:rsidRPr="006F5EBB">
        <w:rPr>
          <w:i/>
          <w:noProof/>
          <w:webHidden/>
          <w:sz w:val="20"/>
          <w:szCs w:val="20"/>
          <w:lang w:val="fr-FR"/>
        </w:rPr>
        <w:t xml:space="preserve">sentes dans la zone. </w:t>
      </w:r>
      <w:r w:rsidRPr="006F5EBB">
        <w:rPr>
          <w:i/>
          <w:sz w:val="20"/>
          <w:szCs w:val="20"/>
          <w:lang w:val="fr-FR"/>
        </w:rPr>
        <w:t xml:space="preserve">Fournit une </w:t>
      </w:r>
      <w:r w:rsidRPr="006F5EBB">
        <w:rPr>
          <w:i/>
          <w:noProof/>
          <w:sz w:val="20"/>
          <w:szCs w:val="20"/>
          <w:lang w:val="fr-FR"/>
        </w:rPr>
        <w:t>justification de l’intervention ainsi que sa compl</w:t>
      </w:r>
      <w:r>
        <w:rPr>
          <w:i/>
          <w:noProof/>
          <w:sz w:val="20"/>
          <w:szCs w:val="20"/>
          <w:lang w:val="fr-FR"/>
        </w:rPr>
        <w:t>éme</w:t>
      </w:r>
      <w:r w:rsidRPr="006F5EBB">
        <w:rPr>
          <w:i/>
          <w:noProof/>
          <w:sz w:val="20"/>
          <w:szCs w:val="20"/>
          <w:lang w:val="fr-FR"/>
        </w:rPr>
        <w:t>ntarit</w:t>
      </w:r>
      <w:r>
        <w:rPr>
          <w:i/>
          <w:noProof/>
          <w:sz w:val="20"/>
          <w:szCs w:val="20"/>
          <w:lang w:val="fr-FR"/>
        </w:rPr>
        <w:t>é</w:t>
      </w:r>
      <w:r w:rsidRPr="006F5EBB">
        <w:rPr>
          <w:i/>
          <w:noProof/>
          <w:sz w:val="20"/>
          <w:szCs w:val="20"/>
          <w:lang w:val="fr-FR"/>
        </w:rPr>
        <w:t xml:space="preserve"> avec d’autres interventions dans la zone.</w:t>
      </w:r>
    </w:p>
    <w:p w:rsidR="00F00FC4" w:rsidRPr="006F5EBB" w:rsidRDefault="00F00FC4" w:rsidP="00F00FC4">
      <w:pPr>
        <w:spacing w:after="0" w:line="240" w:lineRule="auto"/>
        <w:jc w:val="both"/>
        <w:rPr>
          <w:noProof/>
          <w:sz w:val="20"/>
          <w:szCs w:val="20"/>
          <w:lang w:val="fr-FR"/>
        </w:rPr>
      </w:pPr>
    </w:p>
    <w:p w:rsidR="00F00FC4" w:rsidRPr="006F5EBB" w:rsidRDefault="00F00FC4" w:rsidP="00D20FC7">
      <w:pPr>
        <w:pStyle w:val="ListParagraph"/>
        <w:numPr>
          <w:ilvl w:val="0"/>
          <w:numId w:val="15"/>
        </w:numPr>
        <w:spacing w:after="0" w:line="240" w:lineRule="auto"/>
        <w:jc w:val="both"/>
        <w:rPr>
          <w:b/>
          <w:sz w:val="20"/>
          <w:szCs w:val="20"/>
          <w:lang w:val="fr-FR"/>
        </w:rPr>
      </w:pPr>
      <w:r w:rsidRPr="006F5EBB">
        <w:rPr>
          <w:b/>
          <w:noProof/>
          <w:sz w:val="20"/>
          <w:szCs w:val="20"/>
          <w:lang w:val="fr-FR"/>
        </w:rPr>
        <w:t>THÉORIE DE CHANGEMENT</w:t>
      </w:r>
      <w:r w:rsidRPr="006F5EBB">
        <w:rPr>
          <w:b/>
          <w:noProof/>
          <w:webHidden/>
          <w:sz w:val="20"/>
          <w:szCs w:val="20"/>
          <w:lang w:val="fr-FR"/>
        </w:rPr>
        <w:tab/>
      </w:r>
    </w:p>
    <w:p w:rsidR="00F00FC4" w:rsidRPr="006F5EBB" w:rsidRDefault="00F00FC4" w:rsidP="00F00FC4">
      <w:pPr>
        <w:spacing w:after="0" w:line="240" w:lineRule="auto"/>
        <w:ind w:left="720"/>
        <w:jc w:val="both"/>
        <w:rPr>
          <w:i/>
          <w:noProof/>
          <w:sz w:val="20"/>
          <w:szCs w:val="20"/>
          <w:lang w:val="fr-FR"/>
        </w:rPr>
      </w:pPr>
      <w:r w:rsidRPr="006F5EBB">
        <w:rPr>
          <w:i/>
          <w:noProof/>
          <w:sz w:val="20"/>
          <w:szCs w:val="20"/>
          <w:lang w:val="fr-FR"/>
        </w:rPr>
        <w:t>Expliquer comment le projet s’inscrit dans la logique d</w:t>
      </w:r>
      <w:r>
        <w:rPr>
          <w:i/>
          <w:noProof/>
          <w:sz w:val="20"/>
          <w:szCs w:val="20"/>
          <w:lang w:val="fr-FR"/>
        </w:rPr>
        <w:t>e l’</w:t>
      </w:r>
      <w:r w:rsidRPr="006F5EBB">
        <w:rPr>
          <w:i/>
          <w:noProof/>
          <w:sz w:val="20"/>
          <w:szCs w:val="20"/>
          <w:lang w:val="fr-FR"/>
        </w:rPr>
        <w:t>ISSSS et la mise e</w:t>
      </w:r>
      <w:r>
        <w:rPr>
          <w:i/>
          <w:noProof/>
          <w:sz w:val="20"/>
          <w:szCs w:val="20"/>
          <w:lang w:val="fr-FR"/>
        </w:rPr>
        <w:t>n œuvre de la S</w:t>
      </w:r>
      <w:r w:rsidRPr="006F5EBB">
        <w:rPr>
          <w:i/>
          <w:noProof/>
          <w:sz w:val="20"/>
          <w:szCs w:val="20"/>
          <w:lang w:val="fr-FR"/>
        </w:rPr>
        <w:t>trat</w:t>
      </w:r>
      <w:r>
        <w:rPr>
          <w:i/>
          <w:noProof/>
          <w:sz w:val="20"/>
          <w:szCs w:val="20"/>
          <w:lang w:val="fr-FR"/>
        </w:rPr>
        <w:t>égie Provincial de la Stabilisation (SPS) et son</w:t>
      </w:r>
      <w:r w:rsidRPr="006F5EBB">
        <w:rPr>
          <w:i/>
          <w:noProof/>
          <w:sz w:val="20"/>
          <w:szCs w:val="20"/>
          <w:lang w:val="fr-FR"/>
        </w:rPr>
        <w:t xml:space="preserve"> plan d’action (PAPS)</w:t>
      </w:r>
      <w:r w:rsidRPr="006F5EBB">
        <w:rPr>
          <w:i/>
          <w:noProof/>
          <w:sz w:val="20"/>
          <w:szCs w:val="20"/>
          <w:lang w:val="fr-FR"/>
        </w:rPr>
        <w:tab/>
      </w:r>
    </w:p>
    <w:p w:rsidR="00F00FC4" w:rsidRPr="006F5EBB" w:rsidRDefault="00F00FC4" w:rsidP="00F00FC4">
      <w:pPr>
        <w:spacing w:after="0" w:line="240" w:lineRule="auto"/>
        <w:jc w:val="both"/>
        <w:rPr>
          <w:noProof/>
          <w:sz w:val="20"/>
          <w:szCs w:val="20"/>
          <w:lang w:val="fr-FR"/>
        </w:rPr>
      </w:pPr>
    </w:p>
    <w:p w:rsidR="00F00FC4" w:rsidRPr="006F5EBB" w:rsidRDefault="00DC0713" w:rsidP="00D20FC7">
      <w:pPr>
        <w:pStyle w:val="ListParagraph"/>
        <w:numPr>
          <w:ilvl w:val="0"/>
          <w:numId w:val="15"/>
        </w:numPr>
        <w:spacing w:after="0" w:line="240" w:lineRule="auto"/>
        <w:jc w:val="both"/>
        <w:rPr>
          <w:b/>
          <w:noProof/>
          <w:sz w:val="20"/>
          <w:szCs w:val="20"/>
          <w:lang w:val="fr-FR"/>
        </w:rPr>
      </w:pPr>
      <w:hyperlink w:anchor="_Toc412261879" w:history="1">
        <w:r w:rsidR="00F00FC4" w:rsidRPr="006F5EBB">
          <w:rPr>
            <w:b/>
            <w:noProof/>
            <w:sz w:val="20"/>
            <w:szCs w:val="20"/>
            <w:lang w:val="fr-FR"/>
          </w:rPr>
          <w:t>OBJECTIFS ET</w:t>
        </w:r>
        <w:r w:rsidR="00F00FC4" w:rsidRPr="006F5EBB">
          <w:rPr>
            <w:rStyle w:val="Hyperlink"/>
            <w:b/>
            <w:noProof/>
            <w:color w:val="auto"/>
            <w:sz w:val="20"/>
            <w:szCs w:val="20"/>
            <w:u w:val="none"/>
            <w:lang w:val="fr-FR"/>
          </w:rPr>
          <w:t xml:space="preserve"> RESULTATS</w:t>
        </w:r>
        <w:r w:rsidR="00F00FC4" w:rsidRPr="006F5EBB">
          <w:rPr>
            <w:b/>
            <w:noProof/>
            <w:webHidden/>
            <w:sz w:val="20"/>
            <w:szCs w:val="20"/>
            <w:lang w:val="fr-FR"/>
          </w:rPr>
          <w:tab/>
        </w:r>
      </w:hyperlink>
    </w:p>
    <w:p w:rsidR="00F00FC4" w:rsidRPr="006F5EBB" w:rsidRDefault="00F00FC4" w:rsidP="00F00FC4">
      <w:pPr>
        <w:spacing w:after="0" w:line="240" w:lineRule="auto"/>
        <w:ind w:firstLine="720"/>
        <w:jc w:val="both"/>
        <w:rPr>
          <w:i/>
          <w:noProof/>
          <w:sz w:val="20"/>
          <w:szCs w:val="20"/>
          <w:lang w:val="fr-FR"/>
        </w:rPr>
      </w:pPr>
      <w:r w:rsidRPr="006F5EBB">
        <w:rPr>
          <w:i/>
          <w:noProof/>
          <w:sz w:val="20"/>
          <w:szCs w:val="20"/>
          <w:lang w:val="fr-FR"/>
        </w:rPr>
        <w:t xml:space="preserve">Expliquer l'objectif général et spécifique, ainsi que les résultats et les activités proposées. </w:t>
      </w:r>
    </w:p>
    <w:p w:rsidR="00F00FC4" w:rsidRPr="006F5EBB" w:rsidRDefault="00F00FC4" w:rsidP="00F00FC4">
      <w:pPr>
        <w:spacing w:after="0" w:line="240" w:lineRule="auto"/>
        <w:jc w:val="both"/>
        <w:rPr>
          <w:sz w:val="20"/>
          <w:szCs w:val="20"/>
          <w:lang w:val="fr-FR"/>
        </w:rPr>
      </w:pPr>
    </w:p>
    <w:p w:rsidR="00F00FC4" w:rsidRPr="006F5EBB" w:rsidRDefault="00DC0713" w:rsidP="00D20FC7">
      <w:pPr>
        <w:pStyle w:val="ListParagraph"/>
        <w:numPr>
          <w:ilvl w:val="0"/>
          <w:numId w:val="15"/>
        </w:numPr>
        <w:spacing w:after="0" w:line="240" w:lineRule="auto"/>
        <w:jc w:val="both"/>
        <w:rPr>
          <w:b/>
          <w:noProof/>
          <w:sz w:val="20"/>
          <w:szCs w:val="20"/>
          <w:lang w:val="fr-FR"/>
        </w:rPr>
      </w:pPr>
      <w:hyperlink w:anchor="_Toc412261873" w:history="1">
        <w:r w:rsidR="00F00FC4" w:rsidRPr="006F5EBB">
          <w:rPr>
            <w:rStyle w:val="Hyperlink"/>
            <w:b/>
            <w:noProof/>
            <w:color w:val="auto"/>
            <w:sz w:val="20"/>
            <w:szCs w:val="20"/>
            <w:u w:val="none"/>
            <w:lang w:val="fr-FR"/>
          </w:rPr>
          <w:t>STRATEGIES</w:t>
        </w:r>
        <w:r w:rsidR="00F00FC4" w:rsidRPr="006F5EBB">
          <w:rPr>
            <w:b/>
            <w:noProof/>
            <w:webHidden/>
            <w:sz w:val="20"/>
            <w:szCs w:val="20"/>
            <w:lang w:val="fr-FR"/>
          </w:rPr>
          <w:tab/>
        </w:r>
      </w:hyperlink>
    </w:p>
    <w:p w:rsidR="00F00FC4" w:rsidRPr="006F5EBB" w:rsidRDefault="00F00FC4" w:rsidP="00F00FC4">
      <w:pPr>
        <w:pStyle w:val="ListParagraph"/>
        <w:spacing w:after="0" w:line="240" w:lineRule="auto"/>
        <w:jc w:val="both"/>
        <w:rPr>
          <w:i/>
          <w:noProof/>
          <w:sz w:val="20"/>
          <w:szCs w:val="20"/>
          <w:lang w:val="fr-FR"/>
        </w:rPr>
      </w:pPr>
      <w:r w:rsidRPr="006F5EBB">
        <w:rPr>
          <w:i/>
          <w:noProof/>
          <w:sz w:val="20"/>
          <w:szCs w:val="20"/>
          <w:lang w:val="fr-FR"/>
        </w:rPr>
        <w:t>Adresser</w:t>
      </w:r>
      <w:r>
        <w:rPr>
          <w:i/>
          <w:noProof/>
          <w:sz w:val="20"/>
          <w:szCs w:val="20"/>
          <w:lang w:val="fr-FR"/>
        </w:rPr>
        <w:t xml:space="preserve"> les straté</w:t>
      </w:r>
      <w:r w:rsidRPr="006F5EBB">
        <w:rPr>
          <w:i/>
          <w:noProof/>
          <w:sz w:val="20"/>
          <w:szCs w:val="20"/>
          <w:lang w:val="fr-FR"/>
        </w:rPr>
        <w:t>gies de mise en œuvre du projet. Donne un</w:t>
      </w:r>
      <w:hyperlink w:anchor="_Toc412261874" w:history="1">
        <w:r w:rsidRPr="006F5EBB">
          <w:rPr>
            <w:rStyle w:val="Hyperlink"/>
            <w:i/>
            <w:noProof/>
            <w:color w:val="auto"/>
            <w:sz w:val="20"/>
            <w:szCs w:val="20"/>
            <w:u w:val="none"/>
            <w:lang w:val="fr-FR"/>
          </w:rPr>
          <w:t xml:space="preserve"> aperçu général et identifie les enjeux principaux. Cette section </w:t>
        </w:r>
      </w:hyperlink>
      <w:r w:rsidRPr="006F5EBB">
        <w:rPr>
          <w:rStyle w:val="Hyperlink"/>
          <w:i/>
          <w:noProof/>
          <w:color w:val="auto"/>
          <w:sz w:val="20"/>
          <w:szCs w:val="20"/>
          <w:u w:val="none"/>
          <w:lang w:val="fr-FR"/>
        </w:rPr>
        <w:t>touche</w:t>
      </w:r>
      <w:r w:rsidRPr="006F5EBB">
        <w:rPr>
          <w:i/>
          <w:noProof/>
          <w:sz w:val="20"/>
          <w:szCs w:val="20"/>
          <w:lang w:val="fr-FR"/>
        </w:rPr>
        <w:t xml:space="preserve"> également l’</w:t>
      </w:r>
      <w:r w:rsidRPr="006F5EBB">
        <w:rPr>
          <w:i/>
          <w:sz w:val="20"/>
          <w:szCs w:val="20"/>
          <w:lang w:val="fr-FR"/>
        </w:rPr>
        <w:t xml:space="preserve">engagement du gouvernement pour la mise en œuvre du projet ; l’engagement pour les effets catalytiques du projet ; et l’engagement pour la promotion du rôle de la femme et </w:t>
      </w:r>
      <w:r>
        <w:rPr>
          <w:i/>
          <w:sz w:val="20"/>
          <w:szCs w:val="20"/>
          <w:lang w:val="fr-FR"/>
        </w:rPr>
        <w:t>l’intégration du perspectif genre (</w:t>
      </w:r>
      <w:r w:rsidRPr="006F5EBB">
        <w:rPr>
          <w:i/>
          <w:sz w:val="20"/>
          <w:szCs w:val="20"/>
          <w:lang w:val="fr-FR"/>
        </w:rPr>
        <w:t>« gender mainstreaming »</w:t>
      </w:r>
      <w:r>
        <w:rPr>
          <w:i/>
          <w:sz w:val="20"/>
          <w:szCs w:val="20"/>
          <w:lang w:val="fr-FR"/>
        </w:rPr>
        <w:t>)</w:t>
      </w:r>
      <w:r w:rsidRPr="006F5EBB">
        <w:rPr>
          <w:i/>
          <w:sz w:val="20"/>
          <w:szCs w:val="20"/>
          <w:lang w:val="fr-FR"/>
        </w:rPr>
        <w:t>.</w:t>
      </w:r>
      <w:r w:rsidRPr="006F5EBB">
        <w:rPr>
          <w:i/>
          <w:noProof/>
          <w:sz w:val="20"/>
          <w:szCs w:val="20"/>
          <w:lang w:val="fr-FR"/>
        </w:rPr>
        <w:t xml:space="preserve"> D’autres questions transversales sont</w:t>
      </w:r>
      <w:r>
        <w:rPr>
          <w:i/>
          <w:noProof/>
          <w:sz w:val="20"/>
          <w:szCs w:val="20"/>
          <w:lang w:val="fr-FR"/>
        </w:rPr>
        <w:t xml:space="preserve"> é</w:t>
      </w:r>
      <w:r w:rsidRPr="006F5EBB">
        <w:rPr>
          <w:i/>
          <w:noProof/>
          <w:sz w:val="20"/>
          <w:szCs w:val="20"/>
          <w:lang w:val="fr-FR"/>
        </w:rPr>
        <w:t xml:space="preserve">galement addressées. </w:t>
      </w:r>
    </w:p>
    <w:p w:rsidR="00F00FC4" w:rsidRPr="006F5EBB" w:rsidRDefault="00F00FC4" w:rsidP="00F00FC4">
      <w:pPr>
        <w:pStyle w:val="ListParagraph"/>
        <w:spacing w:after="0" w:line="240" w:lineRule="auto"/>
        <w:ind w:left="1440"/>
        <w:jc w:val="both"/>
        <w:rPr>
          <w:noProof/>
          <w:sz w:val="20"/>
          <w:szCs w:val="20"/>
          <w:lang w:val="fr-FR"/>
        </w:rPr>
      </w:pPr>
    </w:p>
    <w:p w:rsidR="00F00FC4" w:rsidRPr="006F5EBB" w:rsidRDefault="00F00FC4" w:rsidP="00D20FC7">
      <w:pPr>
        <w:pStyle w:val="ListParagraph"/>
        <w:numPr>
          <w:ilvl w:val="0"/>
          <w:numId w:val="15"/>
        </w:numPr>
        <w:spacing w:after="0" w:line="240" w:lineRule="auto"/>
        <w:jc w:val="both"/>
        <w:rPr>
          <w:b/>
          <w:noProof/>
          <w:webHidden/>
          <w:sz w:val="20"/>
          <w:szCs w:val="20"/>
          <w:lang w:val="fr-FR"/>
        </w:rPr>
      </w:pPr>
      <w:r w:rsidRPr="006F5EBB">
        <w:rPr>
          <w:b/>
          <w:noProof/>
          <w:sz w:val="20"/>
          <w:szCs w:val="20"/>
          <w:lang w:val="fr-FR"/>
        </w:rPr>
        <w:t>STRATEGIE DE COMMUNICATION</w:t>
      </w:r>
      <w:r w:rsidRPr="006F5EBB">
        <w:rPr>
          <w:b/>
          <w:noProof/>
          <w:webHidden/>
          <w:sz w:val="20"/>
          <w:szCs w:val="20"/>
          <w:lang w:val="fr-FR"/>
        </w:rPr>
        <w:tab/>
      </w:r>
    </w:p>
    <w:p w:rsidR="00F00FC4" w:rsidRPr="006F5EBB" w:rsidRDefault="00F00FC4" w:rsidP="00F00FC4">
      <w:pPr>
        <w:pStyle w:val="ListParagraph"/>
        <w:spacing w:after="0" w:line="240" w:lineRule="auto"/>
        <w:jc w:val="both"/>
        <w:rPr>
          <w:rFonts w:ascii="Arial" w:eastAsia="Times New Roman" w:hAnsi="Arial" w:cs="Arial"/>
          <w:i/>
          <w:sz w:val="20"/>
          <w:szCs w:val="20"/>
          <w:lang w:val="fr-FR" w:eastAsia="fr-FR"/>
        </w:rPr>
      </w:pPr>
      <w:r w:rsidRPr="006F5EBB">
        <w:rPr>
          <w:i/>
          <w:noProof/>
          <w:webHidden/>
          <w:sz w:val="20"/>
          <w:szCs w:val="20"/>
          <w:lang w:val="fr-FR"/>
        </w:rPr>
        <w:t>Expliquer comment le projet s’inscrit dans l’approche de communication pr</w:t>
      </w:r>
      <w:r>
        <w:rPr>
          <w:i/>
          <w:noProof/>
          <w:webHidden/>
          <w:sz w:val="20"/>
          <w:szCs w:val="20"/>
          <w:lang w:val="fr-FR"/>
        </w:rPr>
        <w:t>ôné</w:t>
      </w:r>
      <w:r w:rsidRPr="006F5EBB">
        <w:rPr>
          <w:i/>
          <w:noProof/>
          <w:webHidden/>
          <w:sz w:val="20"/>
          <w:szCs w:val="20"/>
          <w:lang w:val="fr-FR"/>
        </w:rPr>
        <w:t xml:space="preserve">e par la SPS, </w:t>
      </w:r>
      <w:r>
        <w:rPr>
          <w:i/>
          <w:noProof/>
          <w:webHidden/>
          <w:sz w:val="20"/>
          <w:szCs w:val="20"/>
          <w:lang w:val="fr-FR"/>
        </w:rPr>
        <w:t>à</w:t>
      </w:r>
      <w:r w:rsidRPr="006F5EBB">
        <w:rPr>
          <w:i/>
          <w:noProof/>
          <w:webHidden/>
          <w:sz w:val="20"/>
          <w:szCs w:val="20"/>
          <w:lang w:val="fr-FR"/>
        </w:rPr>
        <w:t xml:space="preserve"> savoir un outil d’information, un moyen d’intervention qui peut contribuer directement </w:t>
      </w:r>
      <w:r w:rsidRPr="00150CB2">
        <w:rPr>
          <w:i/>
          <w:noProof/>
          <w:sz w:val="20"/>
          <w:szCs w:val="20"/>
          <w:lang w:val="fr-FR"/>
        </w:rPr>
        <w:t>à</w:t>
      </w:r>
      <w:r w:rsidRPr="006F5EBB">
        <w:rPr>
          <w:i/>
          <w:noProof/>
          <w:webHidden/>
          <w:sz w:val="20"/>
          <w:szCs w:val="20"/>
          <w:lang w:val="fr-FR"/>
        </w:rPr>
        <w:t xml:space="preserve"> la</w:t>
      </w:r>
      <w:r w:rsidR="00A42FCA">
        <w:rPr>
          <w:i/>
          <w:noProof/>
          <w:webHidden/>
          <w:sz w:val="20"/>
          <w:szCs w:val="20"/>
          <w:lang w:val="fr-FR"/>
        </w:rPr>
        <w:t xml:space="preserve"> stabilisation et donne un regard</w:t>
      </w:r>
      <w:r w:rsidRPr="006F5EBB">
        <w:rPr>
          <w:i/>
          <w:noProof/>
          <w:webHidden/>
          <w:sz w:val="20"/>
          <w:szCs w:val="20"/>
          <w:lang w:val="fr-FR"/>
        </w:rPr>
        <w:t xml:space="preserve"> aux communaut</w:t>
      </w:r>
      <w:r>
        <w:rPr>
          <w:i/>
          <w:noProof/>
          <w:webHidden/>
          <w:sz w:val="20"/>
          <w:szCs w:val="20"/>
          <w:lang w:val="fr-FR"/>
        </w:rPr>
        <w:t>é</w:t>
      </w:r>
      <w:r w:rsidRPr="006F5EBB">
        <w:rPr>
          <w:i/>
          <w:noProof/>
          <w:webHidden/>
          <w:sz w:val="20"/>
          <w:szCs w:val="20"/>
          <w:lang w:val="fr-FR"/>
        </w:rPr>
        <w:t>s dans la mise en œuvre et le suivi du projet. Cette section met en evidence les moyens envisag</w:t>
      </w:r>
      <w:r>
        <w:rPr>
          <w:i/>
          <w:noProof/>
          <w:webHidden/>
          <w:sz w:val="20"/>
          <w:szCs w:val="20"/>
          <w:lang w:val="fr-FR"/>
        </w:rPr>
        <w:t>é</w:t>
      </w:r>
      <w:r w:rsidRPr="006F5EBB">
        <w:rPr>
          <w:i/>
          <w:noProof/>
          <w:webHidden/>
          <w:sz w:val="20"/>
          <w:szCs w:val="20"/>
          <w:lang w:val="fr-FR"/>
        </w:rPr>
        <w:t>s par le projet po</w:t>
      </w:r>
      <w:r>
        <w:rPr>
          <w:i/>
          <w:noProof/>
          <w:webHidden/>
          <w:sz w:val="20"/>
          <w:szCs w:val="20"/>
          <w:lang w:val="fr-FR"/>
        </w:rPr>
        <w:t>ur que les diffé</w:t>
      </w:r>
      <w:r w:rsidRPr="006F5EBB">
        <w:rPr>
          <w:i/>
          <w:noProof/>
          <w:webHidden/>
          <w:sz w:val="20"/>
          <w:szCs w:val="20"/>
          <w:lang w:val="fr-FR"/>
        </w:rPr>
        <w:t>rents acteurs internes et externes au projet recoivent un ni</w:t>
      </w:r>
      <w:r>
        <w:rPr>
          <w:i/>
          <w:noProof/>
          <w:webHidden/>
          <w:sz w:val="20"/>
          <w:szCs w:val="20"/>
          <w:lang w:val="fr-FR"/>
        </w:rPr>
        <w:t>v</w:t>
      </w:r>
      <w:r w:rsidRPr="006F5EBB">
        <w:rPr>
          <w:i/>
          <w:noProof/>
          <w:webHidden/>
          <w:sz w:val="20"/>
          <w:szCs w:val="20"/>
          <w:lang w:val="fr-FR"/>
        </w:rPr>
        <w:t>eau satisfaisant d’infor</w:t>
      </w:r>
      <w:r>
        <w:rPr>
          <w:i/>
          <w:noProof/>
          <w:webHidden/>
          <w:sz w:val="20"/>
          <w:szCs w:val="20"/>
          <w:lang w:val="fr-FR"/>
        </w:rPr>
        <w:t>mation, sous une forme approprié</w:t>
      </w:r>
      <w:r w:rsidRPr="006F5EBB">
        <w:rPr>
          <w:i/>
          <w:noProof/>
          <w:webHidden/>
          <w:sz w:val="20"/>
          <w:szCs w:val="20"/>
          <w:lang w:val="fr-FR"/>
        </w:rPr>
        <w:t>e. L’int</w:t>
      </w:r>
      <w:r>
        <w:rPr>
          <w:i/>
          <w:noProof/>
          <w:webHidden/>
          <w:sz w:val="20"/>
          <w:szCs w:val="20"/>
          <w:lang w:val="fr-FR"/>
        </w:rPr>
        <w:t>é</w:t>
      </w:r>
      <w:r w:rsidRPr="006F5EBB">
        <w:rPr>
          <w:i/>
          <w:noProof/>
          <w:webHidden/>
          <w:sz w:val="20"/>
          <w:szCs w:val="20"/>
          <w:lang w:val="fr-FR"/>
        </w:rPr>
        <w:t>gration de la communication dans les activites de coordination, la dimension d’accompagnement/catalyseur de changements et outil de plaidoyer sont prises en c</w:t>
      </w:r>
      <w:r>
        <w:rPr>
          <w:i/>
          <w:noProof/>
          <w:webHidden/>
          <w:sz w:val="20"/>
          <w:szCs w:val="20"/>
          <w:lang w:val="fr-FR"/>
        </w:rPr>
        <w:t>ompte par le projet et explicité</w:t>
      </w:r>
      <w:r w:rsidRPr="006F5EBB">
        <w:rPr>
          <w:i/>
          <w:noProof/>
          <w:webHidden/>
          <w:sz w:val="20"/>
          <w:szCs w:val="20"/>
          <w:lang w:val="fr-FR"/>
        </w:rPr>
        <w:t>s.</w:t>
      </w:r>
    </w:p>
    <w:p w:rsidR="00F00FC4" w:rsidRPr="006F5EBB" w:rsidRDefault="00F00FC4" w:rsidP="00F00FC4">
      <w:pPr>
        <w:pStyle w:val="ListParagraph"/>
        <w:spacing w:after="0" w:line="240" w:lineRule="auto"/>
        <w:jc w:val="both"/>
        <w:rPr>
          <w:noProof/>
          <w:webHidden/>
          <w:sz w:val="20"/>
          <w:szCs w:val="20"/>
          <w:lang w:val="fr-FR"/>
        </w:rPr>
      </w:pPr>
    </w:p>
    <w:p w:rsidR="00F00FC4" w:rsidRPr="006F5EBB" w:rsidRDefault="00F00FC4" w:rsidP="00D20FC7">
      <w:pPr>
        <w:pStyle w:val="ListParagraph"/>
        <w:numPr>
          <w:ilvl w:val="0"/>
          <w:numId w:val="15"/>
        </w:numPr>
        <w:spacing w:after="0" w:line="240" w:lineRule="auto"/>
        <w:jc w:val="both"/>
        <w:rPr>
          <w:b/>
          <w:noProof/>
          <w:sz w:val="20"/>
          <w:szCs w:val="20"/>
          <w:lang w:val="fr-FR"/>
        </w:rPr>
      </w:pPr>
      <w:r w:rsidRPr="006F5EBB">
        <w:rPr>
          <w:b/>
          <w:noProof/>
          <w:sz w:val="20"/>
          <w:szCs w:val="20"/>
          <w:lang w:val="fr-FR"/>
        </w:rPr>
        <w:t>PARTENAIRES DE MISE EN OEUVRE</w:t>
      </w:r>
      <w:r w:rsidRPr="006F5EBB">
        <w:rPr>
          <w:b/>
          <w:sz w:val="20"/>
          <w:szCs w:val="20"/>
          <w:lang w:val="fr-FR"/>
        </w:rPr>
        <w:t xml:space="preserve"> </w:t>
      </w:r>
    </w:p>
    <w:p w:rsidR="00F00FC4" w:rsidRPr="006F5EBB" w:rsidRDefault="00F00FC4" w:rsidP="00F00FC4">
      <w:pPr>
        <w:pStyle w:val="ListParagraph"/>
        <w:jc w:val="both"/>
        <w:rPr>
          <w:i/>
          <w:sz w:val="20"/>
          <w:lang w:val="fr-FR"/>
        </w:rPr>
      </w:pPr>
      <w:r w:rsidRPr="006F5EBB">
        <w:rPr>
          <w:i/>
          <w:sz w:val="20"/>
          <w:lang w:val="fr-FR"/>
        </w:rPr>
        <w:t>Aborder la capacité de l’organisation « lead » et des différents partenaires d'exécution à gérer des projets similaires, la nature de la collaboration entre les partenaires de mise en œuvre dans le consortium (le cas échéant), l’expérience en matière de projets de programmation effectués en collaboration ainsi qu’une présentation de ses atouts/sa valeur spécifique pouvant être mis à profit dans la mise en œuvre du projet. Elle décrit la capacité en matière de suivi et d’évaluation. Cette section doit également présenter le(s) partenaire(s) d’exécution supplémentaire(s), y compris son (leur) rôle et expérience et dans quelle mesure l’entité assure la qualité de la prestation.</w:t>
      </w:r>
    </w:p>
    <w:p w:rsidR="00F00FC4" w:rsidRPr="006F5EBB" w:rsidRDefault="00F00FC4" w:rsidP="00F00FC4">
      <w:pPr>
        <w:pStyle w:val="ListParagraph"/>
        <w:jc w:val="both"/>
        <w:rPr>
          <w:noProof/>
          <w:sz w:val="20"/>
          <w:szCs w:val="20"/>
          <w:lang w:val="fr-FR"/>
        </w:rPr>
      </w:pPr>
    </w:p>
    <w:p w:rsidR="00F00FC4" w:rsidRPr="006F5EBB" w:rsidRDefault="00F00FC4" w:rsidP="00D20FC7">
      <w:pPr>
        <w:pStyle w:val="ListParagraph"/>
        <w:numPr>
          <w:ilvl w:val="0"/>
          <w:numId w:val="15"/>
        </w:numPr>
        <w:spacing w:after="0" w:line="240" w:lineRule="auto"/>
        <w:jc w:val="both"/>
        <w:rPr>
          <w:b/>
          <w:noProof/>
          <w:webHidden/>
          <w:sz w:val="20"/>
          <w:szCs w:val="20"/>
          <w:lang w:val="fr-FR"/>
        </w:rPr>
      </w:pPr>
      <w:r w:rsidRPr="006F5EBB">
        <w:rPr>
          <w:b/>
          <w:noProof/>
          <w:sz w:val="20"/>
          <w:szCs w:val="20"/>
          <w:lang w:val="fr-FR"/>
        </w:rPr>
        <w:t>DISPOSITIFS DE GESTION ET COORDINATION</w:t>
      </w:r>
      <w:r w:rsidRPr="006F5EBB">
        <w:rPr>
          <w:b/>
          <w:noProof/>
          <w:webHidden/>
          <w:sz w:val="20"/>
          <w:szCs w:val="20"/>
          <w:lang w:val="fr-FR"/>
        </w:rPr>
        <w:tab/>
      </w:r>
    </w:p>
    <w:p w:rsidR="00F00FC4" w:rsidRPr="006F5EBB" w:rsidRDefault="00F00FC4" w:rsidP="00F00FC4">
      <w:pPr>
        <w:pStyle w:val="ListParagraph"/>
        <w:spacing w:after="0" w:line="240" w:lineRule="auto"/>
        <w:jc w:val="both"/>
        <w:rPr>
          <w:i/>
          <w:sz w:val="20"/>
          <w:szCs w:val="20"/>
          <w:lang w:val="fr-FR"/>
        </w:rPr>
      </w:pPr>
      <w:r w:rsidRPr="006F5EBB">
        <w:rPr>
          <w:i/>
          <w:sz w:val="20"/>
          <w:szCs w:val="20"/>
          <w:lang w:val="fr-FR"/>
        </w:rPr>
        <w:t xml:space="preserve">Identifier </w:t>
      </w:r>
      <w:r w:rsidRPr="006F5EBB">
        <w:rPr>
          <w:i/>
          <w:spacing w:val="-3"/>
          <w:sz w:val="20"/>
          <w:szCs w:val="20"/>
          <w:lang w:val="fr-FR"/>
        </w:rPr>
        <w:t>la structure de gestion ou le mécanisme responsable de la mise en œuvre du projet et de l’atteinte des résultats visés. Ceci comprend les modalités</w:t>
      </w:r>
      <w:r w:rsidRPr="006F5EBB">
        <w:rPr>
          <w:i/>
          <w:noProof/>
          <w:sz w:val="20"/>
          <w:szCs w:val="20"/>
          <w:lang w:val="fr-FR"/>
        </w:rPr>
        <w:t xml:space="preserve"> de gestion, le pilotage du projet et le cadre de concertation.</w:t>
      </w:r>
      <w:r w:rsidRPr="006F5EBB">
        <w:rPr>
          <w:i/>
          <w:noProof/>
          <w:webHidden/>
          <w:sz w:val="20"/>
          <w:szCs w:val="20"/>
          <w:lang w:val="fr-FR"/>
        </w:rPr>
        <w:tab/>
      </w:r>
    </w:p>
    <w:p w:rsidR="00F00FC4" w:rsidRPr="006F5EBB" w:rsidRDefault="00F00FC4" w:rsidP="00F00FC4">
      <w:pPr>
        <w:pStyle w:val="ListParagraph"/>
        <w:jc w:val="both"/>
        <w:rPr>
          <w:noProof/>
          <w:sz w:val="20"/>
          <w:szCs w:val="20"/>
          <w:lang w:val="fr-FR"/>
        </w:rPr>
      </w:pPr>
    </w:p>
    <w:p w:rsidR="00F00FC4" w:rsidRPr="006F5EBB" w:rsidRDefault="00F00FC4" w:rsidP="00D20FC7">
      <w:pPr>
        <w:pStyle w:val="ListParagraph"/>
        <w:numPr>
          <w:ilvl w:val="0"/>
          <w:numId w:val="15"/>
        </w:numPr>
        <w:spacing w:after="0" w:line="240" w:lineRule="auto"/>
        <w:jc w:val="both"/>
        <w:rPr>
          <w:b/>
          <w:noProof/>
          <w:webHidden/>
          <w:sz w:val="20"/>
          <w:szCs w:val="20"/>
          <w:lang w:val="fr-FR"/>
        </w:rPr>
      </w:pPr>
      <w:r w:rsidRPr="006F5EBB">
        <w:rPr>
          <w:b/>
          <w:noProof/>
          <w:sz w:val="20"/>
          <w:szCs w:val="20"/>
          <w:lang w:val="fr-FR"/>
        </w:rPr>
        <w:t>HYPOTHESES ET RISQUES</w:t>
      </w:r>
      <w:r w:rsidRPr="006F5EBB">
        <w:rPr>
          <w:b/>
          <w:noProof/>
          <w:webHidden/>
          <w:sz w:val="20"/>
          <w:szCs w:val="20"/>
          <w:lang w:val="fr-FR"/>
        </w:rPr>
        <w:tab/>
      </w:r>
    </w:p>
    <w:p w:rsidR="00F00FC4" w:rsidRPr="006F5EBB" w:rsidRDefault="00F00FC4" w:rsidP="00F00FC4">
      <w:pPr>
        <w:pStyle w:val="ListParagraph"/>
        <w:spacing w:after="0" w:line="240" w:lineRule="auto"/>
        <w:jc w:val="both"/>
        <w:rPr>
          <w:i/>
          <w:sz w:val="20"/>
          <w:lang w:val="fr-FR"/>
        </w:rPr>
      </w:pPr>
      <w:r w:rsidRPr="006F5EBB">
        <w:rPr>
          <w:i/>
          <w:sz w:val="20"/>
          <w:lang w:val="fr-FR"/>
        </w:rPr>
        <w:t>Présenter les risques majeurs pouvant faire échouer la mise en œuvre du projet, leur probabilité, leur gravité et la gestion de ces risques, y compris la responsabilité concernant leur atténuation. Les risques énumérés doivent comprendre ceux de nature politique et externe, ainsi que ceux liés au programme. Le tableau ci-dessous est à utiliser. Les risques prennent en compte la composante « zéro dommage » (« Do No Harm »), notamment les conséquences néfastes potentielles liées à la conception et à la mise en œuvre du projet dans un environnement fragile.</w:t>
      </w:r>
    </w:p>
    <w:p w:rsidR="00D44257" w:rsidRPr="00F00FC4" w:rsidRDefault="00D44257" w:rsidP="00D44257">
      <w:pPr>
        <w:pStyle w:val="ListParagraph"/>
        <w:spacing w:after="0" w:line="240" w:lineRule="auto"/>
        <w:rPr>
          <w:i/>
          <w:lang w:val="fr-FR"/>
        </w:rPr>
      </w:pPr>
    </w:p>
    <w:tbl>
      <w:tblPr>
        <w:tblW w:w="874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1440"/>
        <w:gridCol w:w="1460"/>
        <w:gridCol w:w="3240"/>
      </w:tblGrid>
      <w:tr w:rsidR="00D44257" w:rsidRPr="00B543AC" w:rsidTr="008E1B95">
        <w:trPr>
          <w:trHeight w:val="946"/>
        </w:trPr>
        <w:tc>
          <w:tcPr>
            <w:tcW w:w="2608" w:type="dxa"/>
            <w:shd w:val="clear" w:color="auto" w:fill="auto"/>
          </w:tcPr>
          <w:p w:rsidR="00D44257" w:rsidRPr="00B543AC" w:rsidRDefault="00D44257" w:rsidP="008E1B95">
            <w:pPr>
              <w:spacing w:after="120"/>
              <w:jc w:val="center"/>
              <w:rPr>
                <w:rFonts w:eastAsia="MS Mincho"/>
                <w:sz w:val="20"/>
                <w:szCs w:val="20"/>
                <w:lang w:val="fr-FR"/>
              </w:rPr>
            </w:pPr>
            <w:r w:rsidRPr="00B543AC">
              <w:rPr>
                <w:rFonts w:eastAsia="MS Mincho"/>
                <w:b/>
                <w:sz w:val="20"/>
                <w:szCs w:val="20"/>
                <w:lang w:val="fr-FR"/>
              </w:rPr>
              <w:lastRenderedPageBreak/>
              <w:t>Risques</w:t>
            </w:r>
          </w:p>
        </w:tc>
        <w:tc>
          <w:tcPr>
            <w:tcW w:w="1440" w:type="dxa"/>
            <w:shd w:val="clear" w:color="auto" w:fill="auto"/>
          </w:tcPr>
          <w:p w:rsidR="00D44257" w:rsidRPr="00B543AC" w:rsidRDefault="00D44257" w:rsidP="008E1B95">
            <w:pPr>
              <w:spacing w:after="120"/>
              <w:jc w:val="center"/>
              <w:rPr>
                <w:rFonts w:eastAsia="MS Mincho"/>
                <w:b/>
                <w:sz w:val="20"/>
                <w:szCs w:val="20"/>
                <w:lang w:val="fr-FR"/>
              </w:rPr>
            </w:pPr>
            <w:r w:rsidRPr="00B543AC">
              <w:rPr>
                <w:rFonts w:eastAsia="MS Mincho"/>
                <w:b/>
                <w:sz w:val="20"/>
                <w:szCs w:val="20"/>
                <w:lang w:val="fr-FR"/>
              </w:rPr>
              <w:t>Probabilité (haute, moyenne, faible)</w:t>
            </w:r>
          </w:p>
        </w:tc>
        <w:tc>
          <w:tcPr>
            <w:tcW w:w="1460" w:type="dxa"/>
            <w:shd w:val="clear" w:color="auto" w:fill="auto"/>
          </w:tcPr>
          <w:p w:rsidR="00D44257" w:rsidRPr="00B543AC" w:rsidDel="001036CE" w:rsidRDefault="00D44257" w:rsidP="008E1B95">
            <w:pPr>
              <w:spacing w:after="120"/>
              <w:jc w:val="center"/>
              <w:rPr>
                <w:rFonts w:eastAsia="MS Mincho"/>
                <w:b/>
                <w:sz w:val="20"/>
                <w:szCs w:val="20"/>
                <w:lang w:val="fr-FR"/>
              </w:rPr>
            </w:pPr>
            <w:r w:rsidRPr="00B543AC">
              <w:rPr>
                <w:rFonts w:eastAsia="MS Mincho"/>
                <w:b/>
                <w:sz w:val="20"/>
                <w:szCs w:val="20"/>
                <w:lang w:val="fr-FR"/>
              </w:rPr>
              <w:t>Gravité de l’impact sur le projet (haut, moyen, faible)</w:t>
            </w:r>
          </w:p>
        </w:tc>
        <w:tc>
          <w:tcPr>
            <w:tcW w:w="3240" w:type="dxa"/>
            <w:shd w:val="clear" w:color="auto" w:fill="auto"/>
          </w:tcPr>
          <w:p w:rsidR="00D44257" w:rsidRPr="00B543AC" w:rsidRDefault="00D44257" w:rsidP="008E1B95">
            <w:pPr>
              <w:spacing w:after="120"/>
              <w:jc w:val="center"/>
              <w:rPr>
                <w:rFonts w:eastAsia="MS Mincho"/>
                <w:b/>
                <w:sz w:val="20"/>
                <w:szCs w:val="20"/>
                <w:lang w:val="fr-FR"/>
              </w:rPr>
            </w:pPr>
            <w:r w:rsidRPr="00B543AC">
              <w:rPr>
                <w:rFonts w:eastAsia="MS Mincho"/>
                <w:b/>
                <w:sz w:val="20"/>
                <w:szCs w:val="20"/>
                <w:lang w:val="fr-FR"/>
              </w:rPr>
              <w:t>Stratégie d’atténuation</w:t>
            </w:r>
          </w:p>
        </w:tc>
      </w:tr>
      <w:tr w:rsidR="00D44257" w:rsidRPr="00B543AC" w:rsidTr="008E1B95">
        <w:trPr>
          <w:trHeight w:val="296"/>
        </w:trPr>
        <w:tc>
          <w:tcPr>
            <w:tcW w:w="2608" w:type="dxa"/>
            <w:shd w:val="clear" w:color="auto" w:fill="auto"/>
          </w:tcPr>
          <w:p w:rsidR="00D44257" w:rsidRPr="00B543AC" w:rsidRDefault="00D44257" w:rsidP="008E1B95">
            <w:pPr>
              <w:spacing w:after="120"/>
              <w:jc w:val="both"/>
              <w:rPr>
                <w:rFonts w:eastAsia="MS Mincho"/>
                <w:sz w:val="20"/>
                <w:szCs w:val="20"/>
                <w:lang w:val="fr-FR"/>
              </w:rPr>
            </w:pPr>
          </w:p>
        </w:tc>
        <w:tc>
          <w:tcPr>
            <w:tcW w:w="1440" w:type="dxa"/>
            <w:shd w:val="clear" w:color="auto" w:fill="auto"/>
          </w:tcPr>
          <w:p w:rsidR="00D44257" w:rsidRPr="00B543AC" w:rsidRDefault="00D44257" w:rsidP="008E1B95">
            <w:pPr>
              <w:spacing w:after="120"/>
              <w:jc w:val="both"/>
              <w:rPr>
                <w:rFonts w:eastAsia="MS Mincho"/>
                <w:sz w:val="20"/>
                <w:szCs w:val="20"/>
                <w:lang w:val="fr-FR"/>
              </w:rPr>
            </w:pPr>
          </w:p>
        </w:tc>
        <w:tc>
          <w:tcPr>
            <w:tcW w:w="1460" w:type="dxa"/>
            <w:shd w:val="clear" w:color="auto" w:fill="auto"/>
          </w:tcPr>
          <w:p w:rsidR="00D44257" w:rsidRPr="00B543AC" w:rsidRDefault="00D44257" w:rsidP="008E1B95">
            <w:pPr>
              <w:spacing w:after="120"/>
              <w:jc w:val="both"/>
              <w:rPr>
                <w:rFonts w:eastAsia="MS Mincho"/>
                <w:sz w:val="20"/>
                <w:szCs w:val="20"/>
                <w:lang w:val="fr-FR"/>
              </w:rPr>
            </w:pPr>
          </w:p>
        </w:tc>
        <w:tc>
          <w:tcPr>
            <w:tcW w:w="3240" w:type="dxa"/>
            <w:shd w:val="clear" w:color="auto" w:fill="auto"/>
          </w:tcPr>
          <w:p w:rsidR="00D44257" w:rsidRPr="00B543AC" w:rsidRDefault="00D44257" w:rsidP="008E1B95">
            <w:pPr>
              <w:spacing w:after="120"/>
              <w:jc w:val="both"/>
              <w:rPr>
                <w:rFonts w:eastAsia="MS Mincho"/>
                <w:sz w:val="20"/>
                <w:szCs w:val="20"/>
                <w:lang w:val="fr-FR"/>
              </w:rPr>
            </w:pPr>
          </w:p>
        </w:tc>
      </w:tr>
    </w:tbl>
    <w:p w:rsidR="00D44257" w:rsidRDefault="00D44257" w:rsidP="00D44257">
      <w:pPr>
        <w:pStyle w:val="ListParagraph"/>
        <w:spacing w:after="0" w:line="240" w:lineRule="auto"/>
        <w:rPr>
          <w:i/>
          <w:lang w:val="fr-CA"/>
        </w:rPr>
      </w:pPr>
    </w:p>
    <w:p w:rsidR="00D44257" w:rsidRDefault="00D44257" w:rsidP="000005C0">
      <w:pPr>
        <w:pStyle w:val="ListParagraph"/>
        <w:spacing w:after="0" w:line="240" w:lineRule="auto"/>
        <w:jc w:val="both"/>
        <w:rPr>
          <w:noProof/>
          <w:webHidden/>
          <w:sz w:val="20"/>
          <w:szCs w:val="20"/>
          <w:lang w:val="fr-FR"/>
        </w:rPr>
      </w:pPr>
    </w:p>
    <w:p w:rsidR="00D44257" w:rsidRPr="00F338B6" w:rsidRDefault="00D44257" w:rsidP="00D20FC7">
      <w:pPr>
        <w:pStyle w:val="ListParagraph"/>
        <w:numPr>
          <w:ilvl w:val="0"/>
          <w:numId w:val="15"/>
        </w:numPr>
        <w:spacing w:after="0" w:line="240" w:lineRule="auto"/>
        <w:jc w:val="both"/>
        <w:rPr>
          <w:b/>
          <w:noProof/>
          <w:sz w:val="20"/>
          <w:szCs w:val="20"/>
          <w:lang w:val="fr-FR"/>
        </w:rPr>
      </w:pPr>
      <w:r w:rsidRPr="00F338B6">
        <w:rPr>
          <w:b/>
          <w:noProof/>
          <w:sz w:val="20"/>
          <w:szCs w:val="20"/>
          <w:lang w:val="fr-FR"/>
        </w:rPr>
        <w:t>SUIVI, EVALUATION ET RAPPORTAGE</w:t>
      </w:r>
    </w:p>
    <w:p w:rsidR="00D44257" w:rsidRPr="00C15449" w:rsidRDefault="00D44257" w:rsidP="000005C0">
      <w:pPr>
        <w:spacing w:after="0" w:line="240" w:lineRule="auto"/>
        <w:ind w:left="720"/>
        <w:jc w:val="both"/>
        <w:rPr>
          <w:rFonts w:eastAsiaTheme="minorHAnsi"/>
          <w:b/>
          <w:sz w:val="20"/>
          <w:lang w:val="fr-CA"/>
        </w:rPr>
      </w:pPr>
      <w:r>
        <w:rPr>
          <w:rFonts w:eastAsiaTheme="minorHAnsi"/>
          <w:i/>
          <w:sz w:val="20"/>
          <w:lang w:val="fr-FR"/>
        </w:rPr>
        <w:t>P</w:t>
      </w:r>
      <w:r w:rsidRPr="00C15449">
        <w:rPr>
          <w:rFonts w:eastAsiaTheme="minorHAnsi"/>
          <w:i/>
          <w:sz w:val="20"/>
          <w:lang w:val="fr-CA"/>
        </w:rPr>
        <w:t>résente</w:t>
      </w:r>
      <w:r w:rsidR="000005C0">
        <w:rPr>
          <w:rFonts w:eastAsiaTheme="minorHAnsi"/>
          <w:i/>
          <w:sz w:val="20"/>
          <w:lang w:val="fr-CA"/>
        </w:rPr>
        <w:t>r</w:t>
      </w:r>
      <w:r w:rsidRPr="00C15449">
        <w:rPr>
          <w:rFonts w:eastAsiaTheme="minorHAnsi"/>
          <w:i/>
          <w:sz w:val="20"/>
          <w:lang w:val="fr-CA"/>
        </w:rPr>
        <w:t xml:space="preserve"> les mécanismes et les processus pour le suivi et l’évaluation du projet</w:t>
      </w:r>
      <w:r>
        <w:rPr>
          <w:rFonts w:eastAsiaTheme="minorHAnsi"/>
          <w:i/>
          <w:sz w:val="20"/>
          <w:lang w:val="fr-CA"/>
        </w:rPr>
        <w:t>, y compris le c</w:t>
      </w:r>
      <w:r w:rsidRPr="00C15449">
        <w:rPr>
          <w:noProof/>
          <w:sz w:val="20"/>
          <w:szCs w:val="20"/>
          <w:lang w:val="fr-FR"/>
        </w:rPr>
        <w:t>ontrôle de qualité</w:t>
      </w:r>
      <w:r>
        <w:rPr>
          <w:noProof/>
          <w:sz w:val="20"/>
          <w:szCs w:val="20"/>
          <w:lang w:val="fr-FR"/>
        </w:rPr>
        <w:t xml:space="preserve"> et de rapportage</w:t>
      </w:r>
      <w:r w:rsidRPr="00C15449">
        <w:rPr>
          <w:rFonts w:eastAsiaTheme="minorHAnsi"/>
          <w:i/>
          <w:sz w:val="20"/>
          <w:lang w:val="fr-CA"/>
        </w:rPr>
        <w:t xml:space="preserve">. </w:t>
      </w:r>
      <w:r>
        <w:rPr>
          <w:rFonts w:eastAsiaTheme="minorHAnsi"/>
          <w:i/>
          <w:sz w:val="20"/>
          <w:lang w:val="fr-CA"/>
        </w:rPr>
        <w:t>Le</w:t>
      </w:r>
      <w:r w:rsidRPr="00C15449">
        <w:rPr>
          <w:rFonts w:eastAsiaTheme="minorHAnsi"/>
          <w:i/>
          <w:sz w:val="20"/>
          <w:lang w:val="fr-CA"/>
        </w:rPr>
        <w:t xml:space="preserve"> tableau en annexe de ce formulaire (annexe </w:t>
      </w:r>
      <w:r w:rsidRPr="00147481">
        <w:rPr>
          <w:rFonts w:eastAsiaTheme="minorHAnsi"/>
          <w:i/>
          <w:sz w:val="20"/>
          <w:lang w:val="fr-CA"/>
        </w:rPr>
        <w:t>B</w:t>
      </w:r>
      <w:r w:rsidRPr="00C15449">
        <w:rPr>
          <w:rFonts w:eastAsiaTheme="minorHAnsi"/>
          <w:i/>
          <w:sz w:val="20"/>
          <w:lang w:val="fr-CA"/>
        </w:rPr>
        <w:t xml:space="preserve">) </w:t>
      </w:r>
      <w:r>
        <w:rPr>
          <w:rFonts w:eastAsiaTheme="minorHAnsi"/>
          <w:i/>
          <w:sz w:val="20"/>
          <w:lang w:val="fr-CA"/>
        </w:rPr>
        <w:t xml:space="preserve">est à utiliser </w:t>
      </w:r>
      <w:r w:rsidRPr="00C15449">
        <w:rPr>
          <w:rFonts w:eastAsiaTheme="minorHAnsi"/>
          <w:i/>
          <w:sz w:val="20"/>
          <w:lang w:val="fr-CA"/>
        </w:rPr>
        <w:t xml:space="preserve">pour remplir le cadre logique. </w:t>
      </w:r>
    </w:p>
    <w:p w:rsidR="00D44257" w:rsidRPr="00C15449" w:rsidRDefault="00D44257" w:rsidP="000005C0">
      <w:pPr>
        <w:spacing w:after="0" w:line="240" w:lineRule="auto"/>
        <w:ind w:left="360"/>
        <w:jc w:val="both"/>
        <w:rPr>
          <w:rFonts w:eastAsiaTheme="minorHAnsi"/>
          <w:b/>
          <w:sz w:val="20"/>
          <w:lang w:val="fr-CA"/>
        </w:rPr>
      </w:pPr>
    </w:p>
    <w:p w:rsidR="00D44257" w:rsidRPr="00147481" w:rsidRDefault="00D44257" w:rsidP="000005C0">
      <w:pPr>
        <w:spacing w:after="120"/>
        <w:ind w:left="720"/>
        <w:jc w:val="both"/>
        <w:rPr>
          <w:rFonts w:eastAsiaTheme="minorHAnsi"/>
          <w:sz w:val="20"/>
          <w:lang w:val="fr-CA"/>
        </w:rPr>
      </w:pPr>
      <w:r w:rsidRPr="00C15449">
        <w:rPr>
          <w:rFonts w:eastAsiaTheme="minorHAnsi"/>
          <w:i/>
          <w:sz w:val="20"/>
          <w:lang w:val="fr-CA"/>
        </w:rPr>
        <w:t>L’explication concernant du suivi et de l’évaluation du projet doit indiquer les personnes responsables de recueillir et d’analyser les informations, les moyens de vérification envisagés et le budget dédié au suivi et à l’évaluation</w:t>
      </w:r>
      <w:r w:rsidRPr="00F338B6">
        <w:rPr>
          <w:rFonts w:eastAsiaTheme="minorHAnsi"/>
          <w:i/>
          <w:sz w:val="20"/>
          <w:lang w:val="fr-CA"/>
        </w:rPr>
        <w:t>. En outre les mécanismes de coordination entre le suivi et l’évaluation et les autres domaines, notamment la communication, sont énoncés.</w:t>
      </w:r>
    </w:p>
    <w:p w:rsidR="00D44257" w:rsidRPr="00B543AC" w:rsidRDefault="00D44257" w:rsidP="000005C0">
      <w:pPr>
        <w:spacing w:after="0" w:line="240" w:lineRule="auto"/>
        <w:jc w:val="both"/>
        <w:rPr>
          <w:noProof/>
          <w:sz w:val="20"/>
          <w:szCs w:val="20"/>
          <w:lang w:val="fr-FR"/>
        </w:rPr>
      </w:pPr>
    </w:p>
    <w:p w:rsidR="00D44257" w:rsidRDefault="00AE74E0" w:rsidP="00D20FC7">
      <w:pPr>
        <w:pStyle w:val="ListParagraph"/>
        <w:numPr>
          <w:ilvl w:val="0"/>
          <w:numId w:val="15"/>
        </w:numPr>
        <w:spacing w:after="0" w:line="240" w:lineRule="auto"/>
        <w:jc w:val="both"/>
        <w:rPr>
          <w:b/>
          <w:noProof/>
          <w:sz w:val="20"/>
          <w:szCs w:val="20"/>
          <w:lang w:val="fr-FR"/>
        </w:rPr>
      </w:pPr>
      <w:r w:rsidRPr="00AE74E0">
        <w:rPr>
          <w:b/>
          <w:noProof/>
          <w:sz w:val="20"/>
          <w:szCs w:val="20"/>
          <w:lang w:val="fr-FR"/>
        </w:rPr>
        <w:t>Annexes</w:t>
      </w:r>
    </w:p>
    <w:p w:rsidR="00AE74E0" w:rsidRPr="00AE74E0" w:rsidRDefault="00AE74E0" w:rsidP="00AE74E0">
      <w:pPr>
        <w:pStyle w:val="ListParagraph"/>
        <w:spacing w:after="0" w:line="240" w:lineRule="auto"/>
        <w:jc w:val="both"/>
        <w:rPr>
          <w:b/>
          <w:noProof/>
          <w:sz w:val="20"/>
          <w:szCs w:val="20"/>
          <w:lang w:val="fr-FR"/>
        </w:rPr>
      </w:pPr>
    </w:p>
    <w:p w:rsidR="00D44257" w:rsidRPr="00AE74E0" w:rsidRDefault="00D44257" w:rsidP="006672BC">
      <w:pPr>
        <w:spacing w:after="0" w:line="240" w:lineRule="auto"/>
        <w:ind w:left="709"/>
        <w:rPr>
          <w:sz w:val="20"/>
          <w:szCs w:val="20"/>
          <w:lang w:val="fr-FR"/>
        </w:rPr>
      </w:pPr>
      <w:r w:rsidRPr="00AE74E0">
        <w:rPr>
          <w:sz w:val="20"/>
          <w:szCs w:val="20"/>
          <w:lang w:val="fr-FR"/>
        </w:rPr>
        <w:t>Annexe A : BUDGET</w:t>
      </w:r>
    </w:p>
    <w:p w:rsidR="00D44257" w:rsidRPr="00AE74E0" w:rsidRDefault="00D44257" w:rsidP="006672BC">
      <w:pPr>
        <w:spacing w:after="0" w:line="240" w:lineRule="auto"/>
        <w:ind w:left="709"/>
        <w:rPr>
          <w:sz w:val="20"/>
          <w:szCs w:val="20"/>
          <w:lang w:val="fr-FR"/>
        </w:rPr>
      </w:pPr>
      <w:r w:rsidRPr="00AE74E0">
        <w:rPr>
          <w:sz w:val="20"/>
          <w:szCs w:val="20"/>
          <w:lang w:val="fr-FR"/>
        </w:rPr>
        <w:t>Annexe B : CADRE LOGIQUE</w:t>
      </w:r>
    </w:p>
    <w:p w:rsidR="00D44257" w:rsidRPr="00F338B6" w:rsidRDefault="00D44257" w:rsidP="006672BC">
      <w:pPr>
        <w:spacing w:after="0" w:line="240" w:lineRule="auto"/>
        <w:ind w:left="709"/>
        <w:rPr>
          <w:b/>
          <w:sz w:val="20"/>
          <w:szCs w:val="20"/>
          <w:lang w:val="fr-FR"/>
        </w:rPr>
      </w:pPr>
      <w:r w:rsidRPr="00AE74E0">
        <w:rPr>
          <w:sz w:val="20"/>
          <w:szCs w:val="20"/>
          <w:lang w:val="fr-FR"/>
        </w:rPr>
        <w:t>Annexe C : PLAN DE TRAVAIL ANNUEL</w:t>
      </w:r>
      <w:r w:rsidRPr="00F338B6">
        <w:rPr>
          <w:b/>
          <w:webHidden/>
          <w:sz w:val="20"/>
          <w:szCs w:val="20"/>
          <w:lang w:val="fr-FR"/>
        </w:rPr>
        <w:tab/>
      </w:r>
    </w:p>
    <w:p w:rsidR="006D270D" w:rsidRDefault="006D270D">
      <w:pPr>
        <w:rPr>
          <w:lang w:val="fr-FR"/>
        </w:rPr>
      </w:pPr>
      <w:r>
        <w:rPr>
          <w:lang w:val="fr-FR"/>
        </w:rPr>
        <w:br w:type="page"/>
      </w:r>
    </w:p>
    <w:p w:rsidR="00342F21" w:rsidRPr="00B543AC" w:rsidRDefault="00342F21" w:rsidP="006335D6">
      <w:pPr>
        <w:pStyle w:val="Heading2"/>
        <w:rPr>
          <w:rFonts w:asciiTheme="minorHAnsi" w:hAnsiTheme="minorHAnsi"/>
        </w:rPr>
      </w:pPr>
      <w:bookmarkStart w:id="148" w:name="_Toc437867903"/>
      <w:r w:rsidRPr="00B543AC">
        <w:rPr>
          <w:rFonts w:asciiTheme="minorHAnsi" w:hAnsiTheme="minorHAnsi"/>
        </w:rPr>
        <w:lastRenderedPageBreak/>
        <w:t xml:space="preserve">Annexe </w:t>
      </w:r>
      <w:r w:rsidR="00EA1742" w:rsidRPr="00B543AC">
        <w:rPr>
          <w:rFonts w:asciiTheme="minorHAnsi" w:hAnsiTheme="minorHAnsi"/>
        </w:rPr>
        <w:t>B</w:t>
      </w:r>
      <w:r w:rsidRPr="00B543AC">
        <w:rPr>
          <w:rFonts w:asciiTheme="minorHAnsi" w:hAnsiTheme="minorHAnsi"/>
        </w:rPr>
        <w:t xml:space="preserve"> - Modèle de budget</w:t>
      </w:r>
      <w:bookmarkEnd w:id="148"/>
    </w:p>
    <w:p w:rsidR="0054375A" w:rsidRPr="00D44257" w:rsidRDefault="00D44257" w:rsidP="0054375A">
      <w:pPr>
        <w:autoSpaceDE w:val="0"/>
        <w:autoSpaceDN w:val="0"/>
        <w:adjustRightInd w:val="0"/>
        <w:spacing w:after="0" w:line="240" w:lineRule="auto"/>
        <w:jc w:val="both"/>
        <w:rPr>
          <w:rFonts w:cs="Times New Roman"/>
          <w:b/>
          <w:lang w:val="fr-FR"/>
        </w:rPr>
      </w:pPr>
      <w:r w:rsidRPr="00D44257">
        <w:rPr>
          <w:rFonts w:cs="Times New Roman"/>
          <w:b/>
          <w:lang w:val="fr-FR"/>
        </w:rPr>
        <w:t>Budget de l’activité du projet</w:t>
      </w:r>
    </w:p>
    <w:p w:rsidR="00D44257" w:rsidRDefault="00D44257" w:rsidP="0054375A">
      <w:pPr>
        <w:autoSpaceDE w:val="0"/>
        <w:autoSpaceDN w:val="0"/>
        <w:adjustRightInd w:val="0"/>
        <w:spacing w:after="0" w:line="240" w:lineRule="auto"/>
        <w:jc w:val="both"/>
        <w:rPr>
          <w:rFonts w:ascii="Times New Roman" w:hAnsi="Times New Roman" w:cs="Times New Roman"/>
          <w:lang w:val="fr-FR"/>
        </w:rPr>
      </w:pPr>
    </w:p>
    <w:tbl>
      <w:tblPr>
        <w:tblStyle w:val="TableGrid4"/>
        <w:tblW w:w="0" w:type="auto"/>
        <w:tblLook w:val="04A0" w:firstRow="1" w:lastRow="0" w:firstColumn="1" w:lastColumn="0" w:noHBand="0" w:noVBand="1"/>
      </w:tblPr>
      <w:tblGrid>
        <w:gridCol w:w="2337"/>
        <w:gridCol w:w="2337"/>
        <w:gridCol w:w="2338"/>
        <w:gridCol w:w="2338"/>
      </w:tblGrid>
      <w:tr w:rsidR="006D270D" w:rsidRPr="006D270D" w:rsidTr="008E1B95">
        <w:tc>
          <w:tcPr>
            <w:tcW w:w="9350" w:type="dxa"/>
            <w:gridSpan w:val="4"/>
          </w:tcPr>
          <w:p w:rsidR="006D270D" w:rsidRPr="006D270D" w:rsidRDefault="006D270D" w:rsidP="006D270D">
            <w:pPr>
              <w:rPr>
                <w:rFonts w:ascii="Arial" w:hAnsi="Arial" w:cs="Arial"/>
                <w:b/>
                <w:sz w:val="20"/>
                <w:szCs w:val="20"/>
                <w:lang w:val="fr-FR"/>
              </w:rPr>
            </w:pPr>
            <w:r w:rsidRPr="006D270D">
              <w:rPr>
                <w:b/>
                <w:lang w:val="fr-FR"/>
              </w:rPr>
              <w:t>Résultat 1 :</w:t>
            </w:r>
          </w:p>
        </w:tc>
      </w:tr>
      <w:tr w:rsidR="006D270D" w:rsidRPr="00371155" w:rsidTr="008E1B95">
        <w:tc>
          <w:tcPr>
            <w:tcW w:w="2337" w:type="dxa"/>
          </w:tcPr>
          <w:p w:rsidR="006D270D" w:rsidRPr="006D270D" w:rsidRDefault="006D270D" w:rsidP="006D270D">
            <w:pPr>
              <w:rPr>
                <w:rFonts w:ascii="Arial" w:hAnsi="Arial" w:cs="Arial"/>
                <w:b/>
                <w:i/>
                <w:sz w:val="20"/>
                <w:szCs w:val="20"/>
                <w:lang w:val="fr-FR"/>
              </w:rPr>
            </w:pPr>
            <w:r w:rsidRPr="006D270D">
              <w:rPr>
                <w:i/>
                <w:lang w:val="fr-FR"/>
              </w:rPr>
              <w:t>Numéro du produit/ activité</w:t>
            </w:r>
          </w:p>
        </w:tc>
        <w:tc>
          <w:tcPr>
            <w:tcW w:w="2337" w:type="dxa"/>
          </w:tcPr>
          <w:p w:rsidR="006D270D" w:rsidRPr="006D270D" w:rsidRDefault="006D270D" w:rsidP="006D270D">
            <w:pPr>
              <w:rPr>
                <w:rFonts w:ascii="Arial" w:hAnsi="Arial" w:cs="Arial"/>
                <w:b/>
                <w:i/>
                <w:sz w:val="20"/>
                <w:szCs w:val="20"/>
                <w:lang w:val="fr-FR"/>
              </w:rPr>
            </w:pPr>
            <w:r w:rsidRPr="006D270D">
              <w:rPr>
                <w:i/>
                <w:lang w:val="fr-FR"/>
              </w:rPr>
              <w:t>Nom des produits</w:t>
            </w:r>
          </w:p>
        </w:tc>
        <w:tc>
          <w:tcPr>
            <w:tcW w:w="2338" w:type="dxa"/>
          </w:tcPr>
          <w:p w:rsidR="006D270D" w:rsidRPr="006D270D" w:rsidRDefault="006D270D" w:rsidP="006D270D">
            <w:pPr>
              <w:rPr>
                <w:rFonts w:ascii="Arial" w:hAnsi="Arial" w:cs="Arial"/>
                <w:b/>
                <w:i/>
                <w:sz w:val="20"/>
                <w:szCs w:val="20"/>
                <w:lang w:val="fr-FR"/>
              </w:rPr>
            </w:pPr>
            <w:r w:rsidRPr="006D270D">
              <w:rPr>
                <w:i/>
                <w:lang w:val="fr-FR"/>
              </w:rPr>
              <w:t>Catégorie de dépense (voir le tableau suivant pour les catégories)</w:t>
            </w:r>
          </w:p>
        </w:tc>
        <w:tc>
          <w:tcPr>
            <w:tcW w:w="2338" w:type="dxa"/>
          </w:tcPr>
          <w:p w:rsidR="006D270D" w:rsidRPr="006D270D" w:rsidRDefault="006D270D" w:rsidP="006D270D">
            <w:pPr>
              <w:rPr>
                <w:rFonts w:ascii="Arial" w:hAnsi="Arial" w:cs="Arial"/>
                <w:b/>
                <w:i/>
                <w:sz w:val="20"/>
                <w:szCs w:val="20"/>
                <w:lang w:val="fr-FR"/>
              </w:rPr>
            </w:pPr>
            <w:r w:rsidRPr="006D270D">
              <w:rPr>
                <w:i/>
                <w:lang w:val="fr-FR"/>
              </w:rPr>
              <w:t>Commentaires (par exemple sur les types de produit ou la justification du budget)</w:t>
            </w:r>
          </w:p>
        </w:tc>
      </w:tr>
      <w:tr w:rsidR="006D270D" w:rsidRPr="006D270D" w:rsidTr="008E1B95">
        <w:tc>
          <w:tcPr>
            <w:tcW w:w="2337" w:type="dxa"/>
          </w:tcPr>
          <w:p w:rsidR="006D270D" w:rsidRPr="006D270D" w:rsidRDefault="006D270D" w:rsidP="006D270D">
            <w:pPr>
              <w:rPr>
                <w:rFonts w:ascii="Arial" w:hAnsi="Arial" w:cs="Arial"/>
                <w:b/>
                <w:sz w:val="20"/>
                <w:szCs w:val="20"/>
                <w:lang w:val="fr-FR"/>
              </w:rPr>
            </w:pPr>
            <w:r w:rsidRPr="006D270D">
              <w:rPr>
                <w:lang w:val="fr-FR"/>
              </w:rPr>
              <w:t>Produit 1.1</w:t>
            </w:r>
          </w:p>
        </w:tc>
        <w:tc>
          <w:tcPr>
            <w:tcW w:w="2337"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r>
      <w:tr w:rsidR="006D270D" w:rsidRPr="006D270D" w:rsidTr="008E1B95">
        <w:tc>
          <w:tcPr>
            <w:tcW w:w="2337" w:type="dxa"/>
          </w:tcPr>
          <w:p w:rsidR="006D270D" w:rsidRPr="006D270D" w:rsidRDefault="006D270D" w:rsidP="006D270D">
            <w:pPr>
              <w:rPr>
                <w:rFonts w:ascii="Arial" w:hAnsi="Arial" w:cs="Arial"/>
                <w:b/>
                <w:sz w:val="20"/>
                <w:szCs w:val="20"/>
                <w:lang w:val="fr-FR"/>
              </w:rPr>
            </w:pPr>
            <w:r w:rsidRPr="006D270D">
              <w:rPr>
                <w:lang w:val="fr-FR"/>
              </w:rPr>
              <w:t>Produit 1.2</w:t>
            </w:r>
          </w:p>
        </w:tc>
        <w:tc>
          <w:tcPr>
            <w:tcW w:w="2337"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r>
      <w:tr w:rsidR="006D270D" w:rsidRPr="006D270D" w:rsidTr="008E1B95">
        <w:tc>
          <w:tcPr>
            <w:tcW w:w="9350" w:type="dxa"/>
            <w:gridSpan w:val="4"/>
          </w:tcPr>
          <w:p w:rsidR="006D270D" w:rsidRPr="006D270D" w:rsidRDefault="006D270D" w:rsidP="006D270D">
            <w:pPr>
              <w:rPr>
                <w:rFonts w:ascii="Arial" w:hAnsi="Arial" w:cs="Arial"/>
                <w:b/>
                <w:sz w:val="20"/>
                <w:szCs w:val="20"/>
                <w:lang w:val="fr-FR"/>
              </w:rPr>
            </w:pPr>
            <w:r w:rsidRPr="006D270D">
              <w:rPr>
                <w:b/>
                <w:lang w:val="fr-FR"/>
              </w:rPr>
              <w:t>Résultat 2 :</w:t>
            </w:r>
          </w:p>
        </w:tc>
      </w:tr>
      <w:tr w:rsidR="006D270D" w:rsidRPr="006D270D" w:rsidTr="008E1B95">
        <w:tc>
          <w:tcPr>
            <w:tcW w:w="2337" w:type="dxa"/>
          </w:tcPr>
          <w:p w:rsidR="006D270D" w:rsidRPr="006D270D" w:rsidRDefault="006D270D" w:rsidP="006D270D">
            <w:pPr>
              <w:rPr>
                <w:rFonts w:ascii="Arial" w:hAnsi="Arial" w:cs="Arial"/>
                <w:b/>
                <w:sz w:val="20"/>
                <w:szCs w:val="20"/>
                <w:lang w:val="fr-FR"/>
              </w:rPr>
            </w:pPr>
            <w:r w:rsidRPr="006D270D">
              <w:rPr>
                <w:lang w:val="fr-FR"/>
              </w:rPr>
              <w:t>Produit 2.1</w:t>
            </w:r>
          </w:p>
        </w:tc>
        <w:tc>
          <w:tcPr>
            <w:tcW w:w="2337"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r>
      <w:tr w:rsidR="006D270D" w:rsidRPr="006D270D" w:rsidTr="008E1B95">
        <w:tc>
          <w:tcPr>
            <w:tcW w:w="2337" w:type="dxa"/>
          </w:tcPr>
          <w:p w:rsidR="006D270D" w:rsidRPr="006D270D" w:rsidRDefault="006D270D" w:rsidP="006D270D">
            <w:pPr>
              <w:rPr>
                <w:rFonts w:ascii="Arial" w:hAnsi="Arial" w:cs="Arial"/>
                <w:b/>
                <w:sz w:val="20"/>
                <w:szCs w:val="20"/>
                <w:lang w:val="fr-FR"/>
              </w:rPr>
            </w:pPr>
            <w:r w:rsidRPr="006D270D">
              <w:rPr>
                <w:lang w:val="fr-FR"/>
              </w:rPr>
              <w:t>Produit 2.2</w:t>
            </w:r>
          </w:p>
        </w:tc>
        <w:tc>
          <w:tcPr>
            <w:tcW w:w="2337"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r>
      <w:tr w:rsidR="006D270D" w:rsidRPr="006D270D" w:rsidTr="008E1B95">
        <w:tc>
          <w:tcPr>
            <w:tcW w:w="2337" w:type="dxa"/>
          </w:tcPr>
          <w:p w:rsidR="006D270D" w:rsidRPr="006D270D" w:rsidRDefault="006D270D" w:rsidP="006D270D">
            <w:pPr>
              <w:rPr>
                <w:lang w:val="fr-FR"/>
              </w:rPr>
            </w:pPr>
            <w:r w:rsidRPr="006D270D">
              <w:rPr>
                <w:lang w:val="fr-FR"/>
              </w:rPr>
              <w:t>Etc.</w:t>
            </w:r>
          </w:p>
        </w:tc>
        <w:tc>
          <w:tcPr>
            <w:tcW w:w="2337"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r>
      <w:tr w:rsidR="006D270D" w:rsidRPr="006D270D" w:rsidTr="008E1B95">
        <w:tc>
          <w:tcPr>
            <w:tcW w:w="2337" w:type="dxa"/>
          </w:tcPr>
          <w:p w:rsidR="006D270D" w:rsidRPr="006D270D" w:rsidRDefault="006D270D" w:rsidP="006D270D">
            <w:pPr>
              <w:rPr>
                <w:b/>
                <w:lang w:val="fr-FR"/>
              </w:rPr>
            </w:pPr>
            <w:r w:rsidRPr="006D270D">
              <w:rPr>
                <w:b/>
                <w:lang w:val="fr-FR"/>
              </w:rPr>
              <w:t>TOTAL</w:t>
            </w:r>
          </w:p>
        </w:tc>
        <w:tc>
          <w:tcPr>
            <w:tcW w:w="2337"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c>
          <w:tcPr>
            <w:tcW w:w="2338" w:type="dxa"/>
          </w:tcPr>
          <w:p w:rsidR="006D270D" w:rsidRPr="006D270D" w:rsidRDefault="006D270D" w:rsidP="006D270D">
            <w:pPr>
              <w:rPr>
                <w:rFonts w:ascii="Arial" w:hAnsi="Arial" w:cs="Arial"/>
                <w:b/>
                <w:sz w:val="20"/>
                <w:szCs w:val="20"/>
                <w:lang w:val="fr-FR"/>
              </w:rPr>
            </w:pPr>
          </w:p>
        </w:tc>
      </w:tr>
    </w:tbl>
    <w:p w:rsidR="00D44257" w:rsidRDefault="00D44257" w:rsidP="0054375A">
      <w:pPr>
        <w:autoSpaceDE w:val="0"/>
        <w:autoSpaceDN w:val="0"/>
        <w:adjustRightInd w:val="0"/>
        <w:spacing w:after="0" w:line="240" w:lineRule="auto"/>
        <w:jc w:val="both"/>
        <w:rPr>
          <w:rFonts w:ascii="Times New Roman" w:hAnsi="Times New Roman" w:cs="Times New Roman"/>
          <w:lang w:val="fr-FR"/>
        </w:rPr>
      </w:pPr>
    </w:p>
    <w:p w:rsidR="006D270D" w:rsidRPr="006D270D" w:rsidRDefault="006D270D" w:rsidP="006D270D">
      <w:pPr>
        <w:spacing w:after="0" w:line="240" w:lineRule="auto"/>
        <w:rPr>
          <w:rFonts w:ascii="Arial" w:hAnsi="Arial" w:cs="Arial"/>
          <w:b/>
          <w:sz w:val="20"/>
          <w:szCs w:val="20"/>
          <w:lang w:val="fr-FR"/>
        </w:rPr>
      </w:pPr>
      <w:r w:rsidRPr="006D270D">
        <w:rPr>
          <w:rFonts w:ascii="Arial" w:hAnsi="Arial" w:cs="Arial"/>
          <w:b/>
          <w:sz w:val="20"/>
          <w:szCs w:val="20"/>
          <w:lang w:val="fr-FR"/>
        </w:rPr>
        <w:t xml:space="preserve">Budget par catégories de dépense </w:t>
      </w:r>
    </w:p>
    <w:tbl>
      <w:tblPr>
        <w:tblpPr w:leftFromText="180" w:rightFromText="180" w:vertAnchor="text" w:horzAnchor="margin" w:tblpY="376"/>
        <w:tblW w:w="728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A0" w:firstRow="1" w:lastRow="0" w:firstColumn="1" w:lastColumn="0" w:noHBand="0" w:noVBand="0"/>
      </w:tblPr>
      <w:tblGrid>
        <w:gridCol w:w="5845"/>
        <w:gridCol w:w="1440"/>
      </w:tblGrid>
      <w:tr w:rsidR="000005C0" w:rsidRPr="006D270D" w:rsidTr="00C3601F">
        <w:trPr>
          <w:trHeight w:val="467"/>
        </w:trPr>
        <w:tc>
          <w:tcPr>
            <w:tcW w:w="5845" w:type="dxa"/>
            <w:shd w:val="clear" w:color="auto" w:fill="DBE5F1" w:themeFill="accent1" w:themeFillTint="33"/>
            <w:vAlign w:val="center"/>
          </w:tcPr>
          <w:p w:rsidR="000005C0" w:rsidRPr="006D270D" w:rsidRDefault="000005C0" w:rsidP="006D270D">
            <w:pPr>
              <w:tabs>
                <w:tab w:val="left" w:pos="-720"/>
                <w:tab w:val="left" w:pos="4500"/>
              </w:tabs>
              <w:suppressAutoHyphens/>
              <w:spacing w:after="0" w:line="240" w:lineRule="auto"/>
              <w:jc w:val="center"/>
              <w:rPr>
                <w:b/>
                <w:bCs/>
                <w:spacing w:val="-3"/>
                <w:lang w:val="fr-FR"/>
              </w:rPr>
            </w:pPr>
            <w:r w:rsidRPr="006D270D">
              <w:rPr>
                <w:b/>
                <w:bCs/>
                <w:spacing w:val="-3"/>
                <w:lang w:val="fr-FR"/>
              </w:rPr>
              <w:t>Catégorie de dépense</w:t>
            </w:r>
          </w:p>
        </w:tc>
        <w:tc>
          <w:tcPr>
            <w:tcW w:w="1440" w:type="dxa"/>
            <w:shd w:val="clear" w:color="auto" w:fill="DBE5F1" w:themeFill="accent1" w:themeFillTint="33"/>
            <w:vAlign w:val="center"/>
          </w:tcPr>
          <w:p w:rsidR="000005C0" w:rsidRPr="006D270D" w:rsidRDefault="000005C0" w:rsidP="006D270D">
            <w:pPr>
              <w:tabs>
                <w:tab w:val="left" w:pos="-720"/>
                <w:tab w:val="left" w:pos="4500"/>
              </w:tabs>
              <w:suppressAutoHyphens/>
              <w:spacing w:after="0" w:line="240" w:lineRule="auto"/>
              <w:jc w:val="center"/>
              <w:rPr>
                <w:b/>
                <w:bCs/>
                <w:spacing w:val="-3"/>
                <w:lang w:val="fr-FR"/>
              </w:rPr>
            </w:pPr>
            <w:r w:rsidRPr="006D270D">
              <w:rPr>
                <w:b/>
                <w:bCs/>
                <w:spacing w:val="-3"/>
                <w:lang w:val="fr-FR"/>
              </w:rPr>
              <w:t>TOTAL</w:t>
            </w:r>
          </w:p>
        </w:tc>
      </w:tr>
      <w:tr w:rsidR="000005C0" w:rsidRPr="006D270D" w:rsidTr="00C3601F">
        <w:trPr>
          <w:trHeight w:val="377"/>
        </w:trPr>
        <w:tc>
          <w:tcPr>
            <w:tcW w:w="5845" w:type="dxa"/>
            <w:vAlign w:val="center"/>
          </w:tcPr>
          <w:p w:rsidR="000005C0" w:rsidRPr="006D270D" w:rsidRDefault="000005C0" w:rsidP="006D270D">
            <w:pPr>
              <w:tabs>
                <w:tab w:val="left" w:pos="-720"/>
                <w:tab w:val="left" w:pos="4500"/>
              </w:tabs>
              <w:suppressAutoHyphens/>
              <w:spacing w:after="0" w:line="240" w:lineRule="auto"/>
              <w:rPr>
                <w:bCs/>
                <w:lang w:val="fr-FR"/>
              </w:rPr>
            </w:pPr>
            <w:r w:rsidRPr="006D270D">
              <w:rPr>
                <w:bCs/>
                <w:lang w:val="fr-FR"/>
              </w:rPr>
              <w:t xml:space="preserve">1. </w:t>
            </w:r>
            <w:r w:rsidRPr="006D270D">
              <w:rPr>
                <w:rFonts w:eastAsiaTheme="minorHAnsi"/>
                <w:bCs/>
                <w:lang w:val="fr-FR"/>
              </w:rPr>
              <w:t xml:space="preserve"> Personnel et autres employés</w:t>
            </w:r>
          </w:p>
        </w:tc>
        <w:tc>
          <w:tcPr>
            <w:tcW w:w="1440" w:type="dxa"/>
            <w:vAlign w:val="center"/>
          </w:tcPr>
          <w:p w:rsidR="000005C0" w:rsidRPr="006D270D" w:rsidRDefault="000005C0" w:rsidP="006D270D">
            <w:pPr>
              <w:tabs>
                <w:tab w:val="left" w:pos="-720"/>
                <w:tab w:val="left" w:pos="4500"/>
              </w:tabs>
              <w:suppressAutoHyphens/>
              <w:spacing w:after="0" w:line="240" w:lineRule="auto"/>
              <w:jc w:val="right"/>
              <w:rPr>
                <w:spacing w:val="-3"/>
                <w:lang w:val="fr-FR"/>
              </w:rPr>
            </w:pPr>
          </w:p>
        </w:tc>
      </w:tr>
      <w:tr w:rsidR="000005C0" w:rsidRPr="00371155" w:rsidTr="00C3601F">
        <w:trPr>
          <w:trHeight w:val="377"/>
        </w:trPr>
        <w:tc>
          <w:tcPr>
            <w:tcW w:w="5845" w:type="dxa"/>
            <w:vAlign w:val="center"/>
          </w:tcPr>
          <w:p w:rsidR="000005C0" w:rsidRPr="006D270D" w:rsidRDefault="000005C0" w:rsidP="006D270D">
            <w:pPr>
              <w:tabs>
                <w:tab w:val="left" w:pos="-720"/>
                <w:tab w:val="left" w:pos="4500"/>
              </w:tabs>
              <w:suppressAutoHyphens/>
              <w:spacing w:after="0" w:line="240" w:lineRule="auto"/>
              <w:rPr>
                <w:i/>
                <w:spacing w:val="-3"/>
                <w:sz w:val="20"/>
                <w:lang w:val="fr-FR"/>
              </w:rPr>
            </w:pPr>
            <w:r w:rsidRPr="006D270D">
              <w:rPr>
                <w:bCs/>
                <w:lang w:val="fr-FR"/>
              </w:rPr>
              <w:t>2. Fournitures, produits de base, matériels</w:t>
            </w:r>
          </w:p>
        </w:tc>
        <w:tc>
          <w:tcPr>
            <w:tcW w:w="1440" w:type="dxa"/>
            <w:vAlign w:val="center"/>
          </w:tcPr>
          <w:p w:rsidR="000005C0" w:rsidRPr="006D270D" w:rsidRDefault="000005C0" w:rsidP="006D270D">
            <w:pPr>
              <w:tabs>
                <w:tab w:val="left" w:pos="-720"/>
                <w:tab w:val="left" w:pos="4500"/>
              </w:tabs>
              <w:suppressAutoHyphens/>
              <w:spacing w:after="0" w:line="240" w:lineRule="auto"/>
              <w:jc w:val="right"/>
              <w:rPr>
                <w:spacing w:val="-3"/>
                <w:lang w:val="fr-FR"/>
              </w:rPr>
            </w:pPr>
          </w:p>
        </w:tc>
      </w:tr>
      <w:tr w:rsidR="000005C0" w:rsidRPr="00371155" w:rsidTr="00C3601F">
        <w:trPr>
          <w:trHeight w:val="377"/>
        </w:trPr>
        <w:tc>
          <w:tcPr>
            <w:tcW w:w="5845" w:type="dxa"/>
            <w:vAlign w:val="center"/>
          </w:tcPr>
          <w:p w:rsidR="000005C0" w:rsidRPr="006D270D" w:rsidRDefault="000005C0" w:rsidP="006D270D">
            <w:pPr>
              <w:tabs>
                <w:tab w:val="left" w:pos="-720"/>
                <w:tab w:val="left" w:pos="4500"/>
              </w:tabs>
              <w:suppressAutoHyphens/>
              <w:spacing w:after="0" w:line="240" w:lineRule="auto"/>
              <w:rPr>
                <w:bCs/>
                <w:spacing w:val="-3"/>
                <w:lang w:val="fr-FR"/>
              </w:rPr>
            </w:pPr>
            <w:r w:rsidRPr="006D270D">
              <w:rPr>
                <w:bCs/>
                <w:lang w:val="fr-FR"/>
              </w:rPr>
              <w:t>3. Équipement, véhicules et mobilier (compte tenu de la dépréciation)</w:t>
            </w:r>
          </w:p>
        </w:tc>
        <w:tc>
          <w:tcPr>
            <w:tcW w:w="1440" w:type="dxa"/>
            <w:vAlign w:val="center"/>
          </w:tcPr>
          <w:p w:rsidR="000005C0" w:rsidRPr="006D270D" w:rsidRDefault="000005C0" w:rsidP="006D270D">
            <w:pPr>
              <w:tabs>
                <w:tab w:val="left" w:pos="-720"/>
                <w:tab w:val="left" w:pos="4500"/>
              </w:tabs>
              <w:suppressAutoHyphens/>
              <w:spacing w:after="0" w:line="240" w:lineRule="auto"/>
              <w:jc w:val="right"/>
              <w:rPr>
                <w:spacing w:val="-3"/>
                <w:lang w:val="fr-FR"/>
              </w:rPr>
            </w:pPr>
          </w:p>
        </w:tc>
      </w:tr>
      <w:tr w:rsidR="000005C0" w:rsidRPr="006D270D" w:rsidTr="00C3601F">
        <w:trPr>
          <w:trHeight w:val="377"/>
        </w:trPr>
        <w:tc>
          <w:tcPr>
            <w:tcW w:w="5845" w:type="dxa"/>
            <w:vAlign w:val="center"/>
          </w:tcPr>
          <w:p w:rsidR="000005C0" w:rsidRPr="006D270D" w:rsidRDefault="000005C0" w:rsidP="006D270D">
            <w:pPr>
              <w:tabs>
                <w:tab w:val="left" w:pos="-720"/>
                <w:tab w:val="left" w:pos="4500"/>
              </w:tabs>
              <w:suppressAutoHyphens/>
              <w:spacing w:after="0" w:line="240" w:lineRule="auto"/>
              <w:rPr>
                <w:bCs/>
                <w:spacing w:val="-3"/>
                <w:lang w:val="fr-FR"/>
              </w:rPr>
            </w:pPr>
            <w:r w:rsidRPr="006D270D">
              <w:rPr>
                <w:bCs/>
                <w:lang w:val="fr-FR"/>
              </w:rPr>
              <w:t>4. Services contractuels</w:t>
            </w:r>
          </w:p>
        </w:tc>
        <w:tc>
          <w:tcPr>
            <w:tcW w:w="1440" w:type="dxa"/>
            <w:vAlign w:val="center"/>
          </w:tcPr>
          <w:p w:rsidR="000005C0" w:rsidRPr="006D270D" w:rsidRDefault="000005C0" w:rsidP="006D270D">
            <w:pPr>
              <w:tabs>
                <w:tab w:val="left" w:pos="-720"/>
                <w:tab w:val="left" w:pos="4500"/>
              </w:tabs>
              <w:suppressAutoHyphens/>
              <w:spacing w:after="0" w:line="240" w:lineRule="auto"/>
              <w:jc w:val="right"/>
              <w:rPr>
                <w:spacing w:val="-3"/>
                <w:lang w:val="fr-FR"/>
              </w:rPr>
            </w:pPr>
          </w:p>
        </w:tc>
      </w:tr>
      <w:tr w:rsidR="000005C0" w:rsidRPr="006D270D" w:rsidTr="00C3601F">
        <w:trPr>
          <w:trHeight w:val="377"/>
        </w:trPr>
        <w:tc>
          <w:tcPr>
            <w:tcW w:w="5845" w:type="dxa"/>
            <w:vAlign w:val="center"/>
          </w:tcPr>
          <w:p w:rsidR="000005C0" w:rsidRPr="006D270D" w:rsidRDefault="000005C0" w:rsidP="006D270D">
            <w:pPr>
              <w:tabs>
                <w:tab w:val="left" w:pos="-720"/>
                <w:tab w:val="left" w:pos="4500"/>
              </w:tabs>
              <w:suppressAutoHyphens/>
              <w:spacing w:after="0" w:line="240" w:lineRule="auto"/>
              <w:rPr>
                <w:bCs/>
                <w:lang w:val="fr-FR"/>
              </w:rPr>
            </w:pPr>
            <w:r w:rsidRPr="006D270D">
              <w:rPr>
                <w:bCs/>
                <w:lang w:val="fr-FR"/>
              </w:rPr>
              <w:t>5. Frais de déplacement</w:t>
            </w:r>
          </w:p>
        </w:tc>
        <w:tc>
          <w:tcPr>
            <w:tcW w:w="1440" w:type="dxa"/>
            <w:vAlign w:val="center"/>
          </w:tcPr>
          <w:p w:rsidR="000005C0" w:rsidRPr="006D270D" w:rsidRDefault="000005C0" w:rsidP="006D270D">
            <w:pPr>
              <w:tabs>
                <w:tab w:val="left" w:pos="-720"/>
                <w:tab w:val="left" w:pos="4500"/>
              </w:tabs>
              <w:suppressAutoHyphens/>
              <w:spacing w:after="0" w:line="240" w:lineRule="auto"/>
              <w:jc w:val="right"/>
              <w:rPr>
                <w:spacing w:val="-3"/>
                <w:lang w:val="fr-FR"/>
              </w:rPr>
            </w:pPr>
          </w:p>
        </w:tc>
      </w:tr>
      <w:tr w:rsidR="000005C0" w:rsidRPr="00371155" w:rsidTr="00C3601F">
        <w:trPr>
          <w:trHeight w:val="377"/>
        </w:trPr>
        <w:tc>
          <w:tcPr>
            <w:tcW w:w="5845" w:type="dxa"/>
            <w:vAlign w:val="center"/>
          </w:tcPr>
          <w:p w:rsidR="000005C0" w:rsidRPr="006D270D" w:rsidRDefault="000005C0" w:rsidP="006D270D">
            <w:pPr>
              <w:tabs>
                <w:tab w:val="left" w:pos="-720"/>
                <w:tab w:val="left" w:pos="4500"/>
              </w:tabs>
              <w:suppressAutoHyphens/>
              <w:spacing w:after="0" w:line="240" w:lineRule="auto"/>
              <w:rPr>
                <w:bCs/>
                <w:spacing w:val="-3"/>
                <w:lang w:val="fr-FR"/>
              </w:rPr>
            </w:pPr>
            <w:r w:rsidRPr="006D270D">
              <w:rPr>
                <w:bCs/>
                <w:spacing w:val="-3"/>
                <w:lang w:val="fr-FR"/>
              </w:rPr>
              <w:t>6. Transferts et subventions aux homologues</w:t>
            </w:r>
          </w:p>
        </w:tc>
        <w:tc>
          <w:tcPr>
            <w:tcW w:w="1440" w:type="dxa"/>
            <w:vAlign w:val="center"/>
          </w:tcPr>
          <w:p w:rsidR="000005C0" w:rsidRPr="006D270D" w:rsidRDefault="000005C0" w:rsidP="006D270D">
            <w:pPr>
              <w:tabs>
                <w:tab w:val="left" w:pos="-720"/>
                <w:tab w:val="left" w:pos="4500"/>
              </w:tabs>
              <w:suppressAutoHyphens/>
              <w:spacing w:after="0" w:line="240" w:lineRule="auto"/>
              <w:jc w:val="right"/>
              <w:rPr>
                <w:spacing w:val="-3"/>
                <w:lang w:val="fr-FR"/>
              </w:rPr>
            </w:pPr>
          </w:p>
        </w:tc>
      </w:tr>
      <w:tr w:rsidR="000005C0" w:rsidRPr="00371155" w:rsidTr="00C3601F">
        <w:trPr>
          <w:trHeight w:val="377"/>
        </w:trPr>
        <w:tc>
          <w:tcPr>
            <w:tcW w:w="5845" w:type="dxa"/>
            <w:vAlign w:val="center"/>
          </w:tcPr>
          <w:p w:rsidR="000005C0" w:rsidRPr="006D270D" w:rsidRDefault="000005C0" w:rsidP="006D270D">
            <w:pPr>
              <w:tabs>
                <w:tab w:val="left" w:pos="-720"/>
                <w:tab w:val="left" w:pos="4500"/>
              </w:tabs>
              <w:suppressAutoHyphens/>
              <w:spacing w:after="0" w:line="240" w:lineRule="auto"/>
              <w:rPr>
                <w:bCs/>
                <w:spacing w:val="-3"/>
                <w:lang w:val="fr-FR"/>
              </w:rPr>
            </w:pPr>
            <w:r w:rsidRPr="006D270D">
              <w:rPr>
                <w:bCs/>
                <w:spacing w:val="-3"/>
                <w:lang w:val="fr-FR"/>
              </w:rPr>
              <w:t>7. Frais généraux de fonctionnement et autres coûts directs</w:t>
            </w:r>
          </w:p>
        </w:tc>
        <w:tc>
          <w:tcPr>
            <w:tcW w:w="1440" w:type="dxa"/>
            <w:vAlign w:val="center"/>
          </w:tcPr>
          <w:p w:rsidR="000005C0" w:rsidRPr="006D270D" w:rsidRDefault="000005C0" w:rsidP="006D270D">
            <w:pPr>
              <w:tabs>
                <w:tab w:val="left" w:pos="-720"/>
                <w:tab w:val="left" w:pos="4500"/>
              </w:tabs>
              <w:suppressAutoHyphens/>
              <w:spacing w:after="0" w:line="240" w:lineRule="auto"/>
              <w:jc w:val="right"/>
              <w:rPr>
                <w:spacing w:val="-3"/>
                <w:lang w:val="fr-FR"/>
              </w:rPr>
            </w:pPr>
          </w:p>
        </w:tc>
      </w:tr>
      <w:tr w:rsidR="000005C0" w:rsidRPr="006D270D" w:rsidTr="00C3601F">
        <w:trPr>
          <w:trHeight w:val="377"/>
        </w:trPr>
        <w:tc>
          <w:tcPr>
            <w:tcW w:w="5845" w:type="dxa"/>
            <w:shd w:val="clear" w:color="auto" w:fill="D9D9D9"/>
            <w:vAlign w:val="center"/>
          </w:tcPr>
          <w:p w:rsidR="000005C0" w:rsidRPr="006D270D" w:rsidRDefault="000005C0" w:rsidP="006D270D">
            <w:pPr>
              <w:tabs>
                <w:tab w:val="left" w:pos="-720"/>
                <w:tab w:val="left" w:pos="4500"/>
              </w:tabs>
              <w:suppressAutoHyphens/>
              <w:spacing w:after="0" w:line="240" w:lineRule="auto"/>
              <w:rPr>
                <w:b/>
                <w:bCs/>
                <w:lang w:val="fr-FR"/>
              </w:rPr>
            </w:pPr>
            <w:r w:rsidRPr="006D270D">
              <w:rPr>
                <w:b/>
                <w:bCs/>
                <w:lang w:val="fr-FR"/>
              </w:rPr>
              <w:t>Sous-total</w:t>
            </w:r>
          </w:p>
        </w:tc>
        <w:tc>
          <w:tcPr>
            <w:tcW w:w="1440" w:type="dxa"/>
            <w:shd w:val="clear" w:color="auto" w:fill="D9D9D9"/>
            <w:vAlign w:val="center"/>
          </w:tcPr>
          <w:p w:rsidR="000005C0" w:rsidRPr="006D270D" w:rsidRDefault="000005C0" w:rsidP="006D270D">
            <w:pPr>
              <w:tabs>
                <w:tab w:val="left" w:pos="-720"/>
                <w:tab w:val="left" w:pos="4500"/>
              </w:tabs>
              <w:suppressAutoHyphens/>
              <w:spacing w:after="0" w:line="240" w:lineRule="auto"/>
              <w:ind w:right="1854"/>
              <w:jc w:val="right"/>
            </w:pPr>
          </w:p>
        </w:tc>
      </w:tr>
      <w:tr w:rsidR="000005C0" w:rsidRPr="006D270D" w:rsidTr="00C3601F">
        <w:trPr>
          <w:trHeight w:val="377"/>
        </w:trPr>
        <w:tc>
          <w:tcPr>
            <w:tcW w:w="5845" w:type="dxa"/>
            <w:vAlign w:val="center"/>
          </w:tcPr>
          <w:p w:rsidR="000005C0" w:rsidRPr="006D270D" w:rsidRDefault="000005C0" w:rsidP="006D270D">
            <w:pPr>
              <w:tabs>
                <w:tab w:val="left" w:pos="-720"/>
                <w:tab w:val="left" w:pos="4500"/>
              </w:tabs>
              <w:suppressAutoHyphens/>
              <w:spacing w:after="0" w:line="240" w:lineRule="auto"/>
              <w:rPr>
                <w:spacing w:val="-3"/>
                <w:lang w:val="fr-FR"/>
              </w:rPr>
            </w:pPr>
            <w:r w:rsidRPr="006D270D">
              <w:rPr>
                <w:bCs/>
                <w:lang w:val="fr-FR"/>
              </w:rPr>
              <w:t xml:space="preserve">8. Coûts indirects*  </w:t>
            </w:r>
          </w:p>
        </w:tc>
        <w:tc>
          <w:tcPr>
            <w:tcW w:w="1440" w:type="dxa"/>
            <w:vAlign w:val="center"/>
          </w:tcPr>
          <w:p w:rsidR="000005C0" w:rsidRPr="006D270D" w:rsidRDefault="000005C0" w:rsidP="006D270D">
            <w:pPr>
              <w:tabs>
                <w:tab w:val="left" w:pos="-720"/>
                <w:tab w:val="left" w:pos="4500"/>
              </w:tabs>
              <w:suppressAutoHyphens/>
              <w:spacing w:after="0" w:line="240" w:lineRule="auto"/>
              <w:jc w:val="right"/>
              <w:rPr>
                <w:spacing w:val="-3"/>
              </w:rPr>
            </w:pPr>
          </w:p>
        </w:tc>
      </w:tr>
      <w:tr w:rsidR="000005C0" w:rsidRPr="006D270D" w:rsidTr="00C3601F">
        <w:trPr>
          <w:trHeight w:val="377"/>
        </w:trPr>
        <w:tc>
          <w:tcPr>
            <w:tcW w:w="5845" w:type="dxa"/>
            <w:shd w:val="clear" w:color="auto" w:fill="D9D9D9"/>
            <w:vAlign w:val="center"/>
          </w:tcPr>
          <w:p w:rsidR="000005C0" w:rsidRPr="006D270D" w:rsidRDefault="000005C0" w:rsidP="006D270D">
            <w:pPr>
              <w:tabs>
                <w:tab w:val="left" w:pos="-720"/>
                <w:tab w:val="left" w:pos="4500"/>
              </w:tabs>
              <w:suppressAutoHyphens/>
              <w:spacing w:after="0" w:line="240" w:lineRule="auto"/>
              <w:rPr>
                <w:b/>
                <w:bCs/>
                <w:lang w:val="fr-FR"/>
              </w:rPr>
            </w:pPr>
            <w:r w:rsidRPr="006D270D">
              <w:rPr>
                <w:b/>
                <w:bCs/>
                <w:lang w:val="fr-FR"/>
              </w:rPr>
              <w:t>TOTAL</w:t>
            </w:r>
          </w:p>
        </w:tc>
        <w:tc>
          <w:tcPr>
            <w:tcW w:w="1440" w:type="dxa"/>
            <w:shd w:val="clear" w:color="auto" w:fill="D9D9D9"/>
            <w:vAlign w:val="center"/>
          </w:tcPr>
          <w:p w:rsidR="000005C0" w:rsidRPr="006D270D" w:rsidRDefault="000005C0" w:rsidP="006D270D">
            <w:pPr>
              <w:tabs>
                <w:tab w:val="left" w:pos="-720"/>
                <w:tab w:val="left" w:pos="4500"/>
              </w:tabs>
              <w:suppressAutoHyphens/>
              <w:spacing w:after="0" w:line="240" w:lineRule="auto"/>
              <w:jc w:val="right"/>
            </w:pPr>
          </w:p>
        </w:tc>
      </w:tr>
    </w:tbl>
    <w:p w:rsidR="006D270D" w:rsidRDefault="006D270D" w:rsidP="006D270D">
      <w:pPr>
        <w:pStyle w:val="Heading2"/>
        <w:ind w:left="945"/>
        <w:rPr>
          <w:rFonts w:asciiTheme="minorHAnsi" w:hAnsiTheme="minorHAnsi"/>
        </w:rPr>
      </w:pPr>
    </w:p>
    <w:p w:rsidR="006D270D" w:rsidRDefault="006D270D" w:rsidP="006D270D">
      <w:pPr>
        <w:pStyle w:val="Heading2"/>
        <w:ind w:left="945"/>
        <w:rPr>
          <w:rFonts w:asciiTheme="minorHAnsi" w:hAnsiTheme="minorHAnsi"/>
        </w:rPr>
      </w:pPr>
    </w:p>
    <w:p w:rsidR="006D270D" w:rsidRDefault="006D270D" w:rsidP="006D270D">
      <w:pPr>
        <w:pStyle w:val="Heading2"/>
        <w:ind w:left="945"/>
        <w:rPr>
          <w:rFonts w:asciiTheme="minorHAnsi" w:hAnsiTheme="minorHAnsi"/>
        </w:rPr>
      </w:pPr>
    </w:p>
    <w:p w:rsidR="006D270D" w:rsidRDefault="006D270D" w:rsidP="006D270D">
      <w:pPr>
        <w:pStyle w:val="Heading2"/>
        <w:ind w:left="945"/>
        <w:rPr>
          <w:rFonts w:asciiTheme="minorHAnsi" w:hAnsiTheme="minorHAnsi"/>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Default="006D270D" w:rsidP="006D270D">
      <w:pPr>
        <w:spacing w:after="0" w:line="240" w:lineRule="auto"/>
        <w:rPr>
          <w:i/>
          <w:sz w:val="18"/>
          <w:szCs w:val="18"/>
          <w:lang w:val="fr-CA"/>
        </w:rPr>
      </w:pPr>
    </w:p>
    <w:p w:rsidR="006D270D" w:rsidRPr="006D270D" w:rsidRDefault="006D270D" w:rsidP="006D270D">
      <w:pPr>
        <w:spacing w:after="0" w:line="240" w:lineRule="auto"/>
        <w:rPr>
          <w:rFonts w:ascii="Times New Roman" w:hAnsi="Times New Roman" w:cs="Times New Roman"/>
          <w:b/>
          <w:lang w:val="fr-FR"/>
        </w:rPr>
      </w:pPr>
      <w:r w:rsidRPr="006D270D">
        <w:rPr>
          <w:i/>
          <w:sz w:val="18"/>
          <w:szCs w:val="18"/>
          <w:lang w:val="fr-CA"/>
        </w:rPr>
        <w:t>*Le taux ne doit pas dépasser 7% du total des catégories de dépense 1 à 7. Il faut noter que les coûts générés par l’entité et directement liés à la mise en œuvre du projet doivent être alloués aux lignes de budget correspondantes conformément aux règles et procédure de l’entité en question</w:t>
      </w:r>
    </w:p>
    <w:p w:rsidR="006D270D" w:rsidRPr="006D270D" w:rsidRDefault="006D270D" w:rsidP="006D270D">
      <w:pPr>
        <w:rPr>
          <w:rFonts w:eastAsiaTheme="majorEastAsia" w:cs="Times New Roman"/>
          <w:b/>
          <w:bCs/>
          <w:color w:val="4F81BD" w:themeColor="accent1"/>
          <w:szCs w:val="26"/>
          <w:lang w:val="fr-FR"/>
        </w:rPr>
      </w:pPr>
      <w:r w:rsidRPr="006D270D">
        <w:rPr>
          <w:lang w:val="fr-FR"/>
        </w:rPr>
        <w:br w:type="page"/>
      </w:r>
    </w:p>
    <w:p w:rsidR="004605B2" w:rsidRPr="006D270D" w:rsidRDefault="00342F21" w:rsidP="006D270D">
      <w:pPr>
        <w:pStyle w:val="Heading2"/>
        <w:rPr>
          <w:rFonts w:asciiTheme="minorHAnsi" w:hAnsiTheme="minorHAnsi"/>
        </w:rPr>
      </w:pPr>
      <w:bookmarkStart w:id="149" w:name="_Toc437867904"/>
      <w:r w:rsidRPr="00B543AC">
        <w:rPr>
          <w:rFonts w:asciiTheme="minorHAnsi" w:hAnsiTheme="minorHAnsi"/>
        </w:rPr>
        <w:lastRenderedPageBreak/>
        <w:t xml:space="preserve">Annexe </w:t>
      </w:r>
      <w:r w:rsidR="00295A65" w:rsidRPr="00B543AC">
        <w:rPr>
          <w:rFonts w:asciiTheme="minorHAnsi" w:hAnsiTheme="minorHAnsi"/>
        </w:rPr>
        <w:t>C</w:t>
      </w:r>
      <w:r w:rsidRPr="00B543AC">
        <w:rPr>
          <w:rFonts w:asciiTheme="minorHAnsi" w:hAnsiTheme="minorHAnsi"/>
        </w:rPr>
        <w:t xml:space="preserve"> - Modèle de cadre l</w:t>
      </w:r>
      <w:r w:rsidRPr="006D270D">
        <w:rPr>
          <w:rFonts w:asciiTheme="minorHAnsi" w:hAnsiTheme="minorHAnsi"/>
        </w:rPr>
        <w:t>ogique</w:t>
      </w:r>
      <w:bookmarkEnd w:id="149"/>
    </w:p>
    <w:tbl>
      <w:tblPr>
        <w:tblStyle w:val="TableGrid"/>
        <w:tblW w:w="10173" w:type="dxa"/>
        <w:tblLook w:val="04A0" w:firstRow="1" w:lastRow="0" w:firstColumn="1" w:lastColumn="0" w:noHBand="0" w:noVBand="1"/>
      </w:tblPr>
      <w:tblGrid>
        <w:gridCol w:w="1161"/>
        <w:gridCol w:w="1871"/>
        <w:gridCol w:w="2093"/>
        <w:gridCol w:w="1620"/>
        <w:gridCol w:w="1385"/>
        <w:gridCol w:w="2043"/>
      </w:tblGrid>
      <w:tr w:rsidR="00212545" w:rsidRPr="00B543AC" w:rsidTr="00976AC2">
        <w:tc>
          <w:tcPr>
            <w:tcW w:w="1161" w:type="dxa"/>
            <w:shd w:val="clear" w:color="auto" w:fill="DBE5F1" w:themeFill="accent1" w:themeFillTint="33"/>
          </w:tcPr>
          <w:p w:rsidR="00212545" w:rsidRPr="00B543AC" w:rsidRDefault="00212545" w:rsidP="00D01748">
            <w:pPr>
              <w:autoSpaceDE w:val="0"/>
              <w:autoSpaceDN w:val="0"/>
              <w:adjustRightInd w:val="0"/>
              <w:jc w:val="both"/>
              <w:rPr>
                <w:rFonts w:cs="Times New Roman"/>
                <w:b/>
                <w:bCs/>
                <w:color w:val="000000"/>
                <w:sz w:val="18"/>
                <w:szCs w:val="18"/>
                <w:lang w:val="fr-FR"/>
              </w:rPr>
            </w:pPr>
          </w:p>
        </w:tc>
        <w:tc>
          <w:tcPr>
            <w:tcW w:w="1871" w:type="dxa"/>
            <w:shd w:val="clear" w:color="auto" w:fill="DBE5F1" w:themeFill="accent1" w:themeFillTint="33"/>
          </w:tcPr>
          <w:p w:rsidR="00212545" w:rsidRPr="00B543AC" w:rsidRDefault="00212545" w:rsidP="00D01748">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Logique d'intervention</w:t>
            </w:r>
          </w:p>
        </w:tc>
        <w:tc>
          <w:tcPr>
            <w:tcW w:w="2093" w:type="dxa"/>
            <w:shd w:val="clear" w:color="auto" w:fill="DBE5F1" w:themeFill="accent1" w:themeFillTint="33"/>
          </w:tcPr>
          <w:p w:rsidR="00212545" w:rsidRPr="00B543AC" w:rsidRDefault="00212545" w:rsidP="00D01748">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Indicateurs objectivement vérifiables</w:t>
            </w:r>
          </w:p>
        </w:tc>
        <w:tc>
          <w:tcPr>
            <w:tcW w:w="1620" w:type="dxa"/>
            <w:shd w:val="clear" w:color="auto" w:fill="DBE5F1" w:themeFill="accent1" w:themeFillTint="33"/>
          </w:tcPr>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Sources et moyens de vérification</w:t>
            </w:r>
          </w:p>
        </w:tc>
        <w:tc>
          <w:tcPr>
            <w:tcW w:w="1385" w:type="dxa"/>
            <w:shd w:val="clear" w:color="auto" w:fill="DBE5F1" w:themeFill="accent1" w:themeFillTint="33"/>
          </w:tcPr>
          <w:p w:rsidR="00212545" w:rsidRPr="00B543AC" w:rsidRDefault="00212545" w:rsidP="00D01748">
            <w:pPr>
              <w:autoSpaceDE w:val="0"/>
              <w:autoSpaceDN w:val="0"/>
              <w:adjustRightInd w:val="0"/>
              <w:jc w:val="both"/>
              <w:rPr>
                <w:rFonts w:cs="Times New Roman"/>
                <w:b/>
                <w:bCs/>
                <w:color w:val="000000"/>
                <w:sz w:val="18"/>
                <w:szCs w:val="18"/>
                <w:lang w:val="fr-FR"/>
              </w:rPr>
            </w:pPr>
            <w:r w:rsidRPr="00B543AC">
              <w:rPr>
                <w:rFonts w:eastAsia="MS Mincho" w:cs="Times New Roman"/>
                <w:b/>
                <w:sz w:val="18"/>
                <w:szCs w:val="18"/>
                <w:lang w:val="fr-FR"/>
              </w:rPr>
              <w:t>Etapes</w:t>
            </w:r>
          </w:p>
        </w:tc>
        <w:tc>
          <w:tcPr>
            <w:tcW w:w="2043" w:type="dxa"/>
            <w:shd w:val="clear" w:color="auto" w:fill="DBE5F1" w:themeFill="accent1" w:themeFillTint="33"/>
          </w:tcPr>
          <w:p w:rsidR="00212545" w:rsidRPr="00B543AC" w:rsidRDefault="00212545" w:rsidP="00D01748">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Hypothèses</w:t>
            </w:r>
          </w:p>
          <w:p w:rsidR="00212545" w:rsidRPr="00B543AC" w:rsidRDefault="00212545" w:rsidP="00D01748">
            <w:pPr>
              <w:autoSpaceDE w:val="0"/>
              <w:autoSpaceDN w:val="0"/>
              <w:adjustRightInd w:val="0"/>
              <w:jc w:val="both"/>
              <w:rPr>
                <w:rFonts w:cs="Times New Roman"/>
                <w:b/>
                <w:bCs/>
                <w:color w:val="000000"/>
                <w:sz w:val="18"/>
                <w:szCs w:val="18"/>
                <w:lang w:val="fr-FR"/>
              </w:rPr>
            </w:pPr>
          </w:p>
        </w:tc>
      </w:tr>
      <w:tr w:rsidR="00212545" w:rsidRPr="00B543AC" w:rsidTr="00976AC2">
        <w:tc>
          <w:tcPr>
            <w:tcW w:w="1161" w:type="dxa"/>
          </w:tcPr>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Objectifs généraux</w:t>
            </w:r>
          </w:p>
          <w:p w:rsidR="00212545" w:rsidRPr="00B543AC" w:rsidRDefault="00212545" w:rsidP="00976AC2">
            <w:pPr>
              <w:autoSpaceDE w:val="0"/>
              <w:autoSpaceDN w:val="0"/>
              <w:adjustRightInd w:val="0"/>
              <w:jc w:val="both"/>
              <w:rPr>
                <w:rFonts w:cs="Times New Roman"/>
                <w:b/>
                <w:bCs/>
                <w:color w:val="000000"/>
                <w:sz w:val="18"/>
                <w:szCs w:val="18"/>
                <w:lang w:val="fr-FR"/>
              </w:rPr>
            </w:pPr>
          </w:p>
        </w:tc>
        <w:tc>
          <w:tcPr>
            <w:tcW w:w="1871"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Quels sont les objectifs généraux d'ensemble auxquels le projet va</w:t>
            </w: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contribuer ?</w:t>
            </w:r>
          </w:p>
        </w:tc>
        <w:tc>
          <w:tcPr>
            <w:tcW w:w="2093"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Quels sont les indicateurs-clefs liés à ces objectifs généraux ?</w:t>
            </w:r>
          </w:p>
          <w:p w:rsidR="00212545" w:rsidRPr="00B543AC" w:rsidRDefault="00212545" w:rsidP="00976AC2">
            <w:pPr>
              <w:autoSpaceDE w:val="0"/>
              <w:autoSpaceDN w:val="0"/>
              <w:adjustRightInd w:val="0"/>
              <w:jc w:val="both"/>
              <w:rPr>
                <w:rFonts w:cs="Times New Roman"/>
                <w:b/>
                <w:bCs/>
                <w:color w:val="000000"/>
                <w:sz w:val="18"/>
                <w:szCs w:val="18"/>
                <w:lang w:val="fr-FR"/>
              </w:rPr>
            </w:pPr>
          </w:p>
        </w:tc>
        <w:tc>
          <w:tcPr>
            <w:tcW w:w="1620" w:type="dxa"/>
          </w:tcPr>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Quelles sont les sources d'information pour ces indicateurs?</w:t>
            </w:r>
          </w:p>
        </w:tc>
        <w:tc>
          <w:tcPr>
            <w:tcW w:w="1385" w:type="dxa"/>
          </w:tcPr>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w:t>
            </w:r>
          </w:p>
        </w:tc>
        <w:tc>
          <w:tcPr>
            <w:tcW w:w="2043" w:type="dxa"/>
          </w:tcPr>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w:t>
            </w:r>
          </w:p>
        </w:tc>
      </w:tr>
      <w:tr w:rsidR="00212545" w:rsidRPr="00371155" w:rsidTr="00976AC2">
        <w:tc>
          <w:tcPr>
            <w:tcW w:w="1161" w:type="dxa"/>
          </w:tcPr>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Objectifs spécifiques</w:t>
            </w:r>
          </w:p>
        </w:tc>
        <w:tc>
          <w:tcPr>
            <w:tcW w:w="1871"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Quels objectifs spécifiques</w:t>
            </w:r>
          </w:p>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le projet doit-il atteindre</w:t>
            </w:r>
          </w:p>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comme contribution aux objectifs</w:t>
            </w: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généraux ?</w:t>
            </w:r>
          </w:p>
        </w:tc>
        <w:tc>
          <w:tcPr>
            <w:tcW w:w="2093"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Quels indicateurs montrent en détail, que les objectifs du projet sont atteints?</w:t>
            </w:r>
          </w:p>
          <w:p w:rsidR="00212545" w:rsidRPr="00B543AC" w:rsidRDefault="00212545" w:rsidP="00976AC2">
            <w:pPr>
              <w:autoSpaceDE w:val="0"/>
              <w:autoSpaceDN w:val="0"/>
              <w:adjustRightInd w:val="0"/>
              <w:jc w:val="both"/>
              <w:rPr>
                <w:rFonts w:cs="Times New Roman"/>
                <w:b/>
                <w:bCs/>
                <w:color w:val="000000"/>
                <w:sz w:val="18"/>
                <w:szCs w:val="18"/>
                <w:lang w:val="fr-FR"/>
              </w:rPr>
            </w:pPr>
          </w:p>
        </w:tc>
        <w:tc>
          <w:tcPr>
            <w:tcW w:w="1620"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-Quelles sources d'information</w:t>
            </w:r>
          </w:p>
          <w:p w:rsidR="000A2ADB"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 xml:space="preserve">existent et peuvent être rassemblées ? </w:t>
            </w:r>
          </w:p>
          <w:p w:rsidR="000A2ADB" w:rsidRPr="00B543AC" w:rsidRDefault="000A2ADB" w:rsidP="00976AC2">
            <w:pPr>
              <w:autoSpaceDE w:val="0"/>
              <w:autoSpaceDN w:val="0"/>
              <w:adjustRightInd w:val="0"/>
              <w:jc w:val="both"/>
              <w:rPr>
                <w:rFonts w:cs="Times New Roman"/>
                <w:color w:val="000000"/>
                <w:sz w:val="18"/>
                <w:szCs w:val="18"/>
                <w:lang w:val="fr-FR"/>
              </w:rPr>
            </w:pP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-Quelles sont les méthodes pour obtenir ces informations?</w:t>
            </w:r>
          </w:p>
        </w:tc>
        <w:tc>
          <w:tcPr>
            <w:tcW w:w="1385"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w:t>
            </w:r>
          </w:p>
        </w:tc>
        <w:tc>
          <w:tcPr>
            <w:tcW w:w="2043"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-Quels facteurs et conditions hors de la responsabilité du soumissionnaire sont-elles nécessaires pour atteindre ces objectifs? (Conditions externes)</w:t>
            </w:r>
          </w:p>
          <w:p w:rsidR="000A2ADB" w:rsidRPr="00B543AC" w:rsidRDefault="000A2ADB" w:rsidP="00976AC2">
            <w:pPr>
              <w:autoSpaceDE w:val="0"/>
              <w:autoSpaceDN w:val="0"/>
              <w:adjustRightInd w:val="0"/>
              <w:jc w:val="both"/>
              <w:rPr>
                <w:rFonts w:cs="Times New Roman"/>
                <w:color w:val="000000"/>
                <w:sz w:val="18"/>
                <w:szCs w:val="18"/>
                <w:lang w:val="fr-FR"/>
              </w:rPr>
            </w:pP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-Quels sont les risques à prendre en considération?</w:t>
            </w:r>
          </w:p>
        </w:tc>
      </w:tr>
      <w:tr w:rsidR="00212545" w:rsidRPr="00371155" w:rsidTr="00976AC2">
        <w:tc>
          <w:tcPr>
            <w:tcW w:w="1161" w:type="dxa"/>
          </w:tcPr>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Résultats</w:t>
            </w:r>
          </w:p>
          <w:p w:rsidR="00212545" w:rsidRPr="00B543AC" w:rsidRDefault="00D536CC"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A</w:t>
            </w:r>
            <w:r w:rsidR="00212545" w:rsidRPr="00B543AC">
              <w:rPr>
                <w:rFonts w:cs="Times New Roman"/>
                <w:b/>
                <w:bCs/>
                <w:color w:val="000000"/>
                <w:sz w:val="18"/>
                <w:szCs w:val="18"/>
                <w:lang w:val="fr-FR"/>
              </w:rPr>
              <w:t>ttendus</w:t>
            </w:r>
          </w:p>
        </w:tc>
        <w:tc>
          <w:tcPr>
            <w:tcW w:w="1871"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Les résultats sont les réalisations qui</w:t>
            </w:r>
          </w:p>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vont permettre l'obtention des objectifs spécifiques.</w:t>
            </w:r>
          </w:p>
          <w:p w:rsidR="000A2ADB" w:rsidRPr="00B543AC" w:rsidRDefault="000A2ADB" w:rsidP="00976AC2">
            <w:pPr>
              <w:autoSpaceDE w:val="0"/>
              <w:autoSpaceDN w:val="0"/>
              <w:adjustRightInd w:val="0"/>
              <w:jc w:val="both"/>
              <w:rPr>
                <w:rFonts w:cs="Times New Roman"/>
                <w:color w:val="000000"/>
                <w:sz w:val="18"/>
                <w:szCs w:val="18"/>
                <w:lang w:val="fr-FR"/>
              </w:rPr>
            </w:pPr>
          </w:p>
          <w:p w:rsidR="004605B2"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Quels sont les résultats attendus ?</w:t>
            </w:r>
          </w:p>
          <w:p w:rsidR="004605B2" w:rsidRPr="00B543AC" w:rsidRDefault="004605B2" w:rsidP="00976AC2">
            <w:pPr>
              <w:autoSpaceDE w:val="0"/>
              <w:autoSpaceDN w:val="0"/>
              <w:adjustRightInd w:val="0"/>
              <w:jc w:val="both"/>
              <w:rPr>
                <w:rFonts w:cs="Times New Roman"/>
                <w:color w:val="000000"/>
                <w:sz w:val="18"/>
                <w:szCs w:val="18"/>
                <w:lang w:val="fr-FR"/>
              </w:rPr>
            </w:pPr>
          </w:p>
          <w:p w:rsidR="004605B2" w:rsidRPr="00B543AC" w:rsidRDefault="004605B2"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Résultat 1 :</w:t>
            </w:r>
          </w:p>
          <w:p w:rsidR="004605B2" w:rsidRPr="00B543AC" w:rsidRDefault="004605B2" w:rsidP="00976AC2">
            <w:pPr>
              <w:autoSpaceDE w:val="0"/>
              <w:autoSpaceDN w:val="0"/>
              <w:adjustRightInd w:val="0"/>
              <w:jc w:val="both"/>
              <w:rPr>
                <w:rFonts w:cs="Times New Roman"/>
                <w:color w:val="000000"/>
                <w:sz w:val="18"/>
                <w:szCs w:val="18"/>
                <w:lang w:val="fr-FR"/>
              </w:rPr>
            </w:pPr>
          </w:p>
          <w:p w:rsidR="004605B2" w:rsidRPr="00B543AC" w:rsidRDefault="004605B2"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Résultat 2 :</w:t>
            </w:r>
          </w:p>
          <w:p w:rsidR="004605B2" w:rsidRPr="00B543AC" w:rsidRDefault="004605B2" w:rsidP="00976AC2">
            <w:pPr>
              <w:autoSpaceDE w:val="0"/>
              <w:autoSpaceDN w:val="0"/>
              <w:adjustRightInd w:val="0"/>
              <w:jc w:val="both"/>
              <w:rPr>
                <w:rFonts w:cs="Times New Roman"/>
                <w:color w:val="000000"/>
                <w:sz w:val="18"/>
                <w:szCs w:val="18"/>
                <w:lang w:val="fr-FR"/>
              </w:rPr>
            </w:pPr>
          </w:p>
          <w:p w:rsidR="00212545" w:rsidRPr="00B543AC" w:rsidRDefault="004605B2"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Résultat …. :</w:t>
            </w:r>
          </w:p>
        </w:tc>
        <w:tc>
          <w:tcPr>
            <w:tcW w:w="2093" w:type="dxa"/>
          </w:tcPr>
          <w:p w:rsidR="000A2ADB" w:rsidRPr="00B543AC" w:rsidRDefault="000A2ADB" w:rsidP="00976AC2">
            <w:pPr>
              <w:rPr>
                <w:rFonts w:eastAsia="MS Mincho" w:cs="Times New Roman"/>
                <w:i/>
                <w:sz w:val="18"/>
                <w:szCs w:val="18"/>
                <w:lang w:val="fr-FR"/>
              </w:rPr>
            </w:pPr>
            <w:r w:rsidRPr="00B543AC">
              <w:rPr>
                <w:rFonts w:eastAsia="MS Mincho" w:cs="Times New Roman"/>
                <w:i/>
                <w:sz w:val="18"/>
                <w:szCs w:val="18"/>
                <w:lang w:val="fr-FR"/>
              </w:rPr>
              <w:t>Indicateur 1.1 :</w:t>
            </w:r>
          </w:p>
          <w:p w:rsidR="000A2ADB" w:rsidRPr="00B543AC" w:rsidRDefault="000A2ADB" w:rsidP="00976AC2">
            <w:pPr>
              <w:rPr>
                <w:rFonts w:eastAsia="MS Mincho" w:cs="Times New Roman"/>
                <w:sz w:val="18"/>
                <w:szCs w:val="18"/>
                <w:lang w:val="fr-FR"/>
              </w:rPr>
            </w:pPr>
            <w:r w:rsidRPr="00B543AC">
              <w:rPr>
                <w:rFonts w:eastAsia="MS Mincho" w:cs="Times New Roman"/>
                <w:i/>
                <w:sz w:val="18"/>
                <w:szCs w:val="18"/>
                <w:lang w:val="fr-FR"/>
              </w:rPr>
              <w:t>Baseline:</w:t>
            </w:r>
            <w:r w:rsidRPr="00B543AC">
              <w:rPr>
                <w:rFonts w:eastAsia="MS Mincho" w:cs="Times New Roman"/>
                <w:sz w:val="18"/>
                <w:szCs w:val="18"/>
                <w:lang w:val="fr-FR"/>
              </w:rPr>
              <w:t xml:space="preserve"> </w:t>
            </w:r>
          </w:p>
          <w:p w:rsidR="000A2ADB" w:rsidRPr="00B543AC" w:rsidRDefault="000A2ADB" w:rsidP="00976AC2">
            <w:pPr>
              <w:autoSpaceDE w:val="0"/>
              <w:autoSpaceDN w:val="0"/>
              <w:adjustRightInd w:val="0"/>
              <w:jc w:val="both"/>
              <w:rPr>
                <w:rFonts w:eastAsia="MS Mincho" w:cs="Times New Roman"/>
                <w:sz w:val="18"/>
                <w:szCs w:val="18"/>
                <w:lang w:val="fr-FR"/>
              </w:rPr>
            </w:pPr>
            <w:r w:rsidRPr="00B543AC">
              <w:rPr>
                <w:rFonts w:eastAsia="MS Mincho" w:cs="Times New Roman"/>
                <w:i/>
                <w:sz w:val="18"/>
                <w:szCs w:val="18"/>
                <w:lang w:val="fr-FR"/>
              </w:rPr>
              <w:t>Cible(s):</w:t>
            </w:r>
            <w:r w:rsidRPr="00B543AC">
              <w:rPr>
                <w:rFonts w:eastAsia="MS Mincho" w:cs="Times New Roman"/>
                <w:sz w:val="18"/>
                <w:szCs w:val="18"/>
                <w:lang w:val="fr-FR"/>
              </w:rPr>
              <w:t xml:space="preserve"> </w:t>
            </w:r>
          </w:p>
          <w:p w:rsidR="004605B2" w:rsidRPr="00B543AC" w:rsidRDefault="004605B2" w:rsidP="00976AC2">
            <w:pPr>
              <w:rPr>
                <w:rFonts w:eastAsia="MS Mincho" w:cs="Times New Roman"/>
                <w:i/>
                <w:sz w:val="18"/>
                <w:szCs w:val="18"/>
                <w:lang w:val="fr-FR"/>
              </w:rPr>
            </w:pPr>
            <w:r w:rsidRPr="00B543AC">
              <w:rPr>
                <w:rFonts w:eastAsia="MS Mincho" w:cs="Times New Roman"/>
                <w:i/>
                <w:sz w:val="18"/>
                <w:szCs w:val="18"/>
                <w:lang w:val="fr-FR"/>
              </w:rPr>
              <w:t>Indicateur 1.2 :</w:t>
            </w:r>
          </w:p>
          <w:p w:rsidR="004605B2" w:rsidRPr="00B543AC" w:rsidRDefault="004605B2" w:rsidP="00976AC2">
            <w:pPr>
              <w:rPr>
                <w:rFonts w:eastAsia="MS Mincho" w:cs="Times New Roman"/>
                <w:sz w:val="18"/>
                <w:szCs w:val="18"/>
                <w:lang w:val="fr-FR"/>
              </w:rPr>
            </w:pPr>
            <w:r w:rsidRPr="00B543AC">
              <w:rPr>
                <w:rFonts w:eastAsia="MS Mincho" w:cs="Times New Roman"/>
                <w:i/>
                <w:sz w:val="18"/>
                <w:szCs w:val="18"/>
                <w:lang w:val="fr-FR"/>
              </w:rPr>
              <w:t>Baseline:</w:t>
            </w:r>
            <w:r w:rsidRPr="00B543AC">
              <w:rPr>
                <w:rFonts w:eastAsia="MS Mincho" w:cs="Times New Roman"/>
                <w:sz w:val="18"/>
                <w:szCs w:val="18"/>
                <w:lang w:val="fr-FR"/>
              </w:rPr>
              <w:t xml:space="preserve"> </w:t>
            </w:r>
          </w:p>
          <w:p w:rsidR="004605B2" w:rsidRPr="00B543AC" w:rsidRDefault="004605B2" w:rsidP="00976AC2">
            <w:pPr>
              <w:autoSpaceDE w:val="0"/>
              <w:autoSpaceDN w:val="0"/>
              <w:adjustRightInd w:val="0"/>
              <w:jc w:val="both"/>
              <w:rPr>
                <w:rFonts w:eastAsia="MS Mincho" w:cs="Times New Roman"/>
                <w:i/>
                <w:sz w:val="18"/>
                <w:szCs w:val="18"/>
                <w:lang w:val="fr-FR"/>
              </w:rPr>
            </w:pPr>
            <w:r w:rsidRPr="00B543AC">
              <w:rPr>
                <w:rFonts w:eastAsia="MS Mincho" w:cs="Times New Roman"/>
                <w:i/>
                <w:sz w:val="18"/>
                <w:szCs w:val="18"/>
                <w:lang w:val="fr-FR"/>
              </w:rPr>
              <w:t>Cible(s):</w:t>
            </w:r>
          </w:p>
          <w:p w:rsidR="004605B2" w:rsidRPr="00B543AC" w:rsidRDefault="004605B2" w:rsidP="00976AC2">
            <w:pPr>
              <w:autoSpaceDE w:val="0"/>
              <w:autoSpaceDN w:val="0"/>
              <w:adjustRightInd w:val="0"/>
              <w:jc w:val="both"/>
              <w:rPr>
                <w:rFonts w:eastAsia="MS Mincho" w:cs="Times New Roman"/>
                <w:i/>
                <w:sz w:val="18"/>
                <w:szCs w:val="18"/>
                <w:lang w:val="fr-FR"/>
              </w:rPr>
            </w:pPr>
            <w:r w:rsidRPr="00B543AC">
              <w:rPr>
                <w:rFonts w:eastAsia="MS Mincho" w:cs="Times New Roman"/>
                <w:i/>
                <w:sz w:val="18"/>
                <w:szCs w:val="18"/>
                <w:lang w:val="fr-FR"/>
              </w:rPr>
              <w:t>…/….</w:t>
            </w:r>
          </w:p>
          <w:p w:rsidR="004605B2" w:rsidRPr="00B543AC" w:rsidRDefault="004605B2" w:rsidP="00976AC2">
            <w:pPr>
              <w:rPr>
                <w:rFonts w:eastAsia="MS Mincho" w:cs="Times New Roman"/>
                <w:i/>
                <w:sz w:val="18"/>
                <w:szCs w:val="18"/>
                <w:lang w:val="fr-FR"/>
              </w:rPr>
            </w:pPr>
            <w:r w:rsidRPr="00B543AC">
              <w:rPr>
                <w:rFonts w:eastAsia="MS Mincho" w:cs="Times New Roman"/>
                <w:i/>
                <w:sz w:val="18"/>
                <w:szCs w:val="18"/>
                <w:lang w:val="fr-FR"/>
              </w:rPr>
              <w:t>Indicateur 2.1 :</w:t>
            </w:r>
          </w:p>
          <w:p w:rsidR="004605B2" w:rsidRPr="00B543AC" w:rsidRDefault="004605B2" w:rsidP="00976AC2">
            <w:pPr>
              <w:rPr>
                <w:rFonts w:eastAsia="MS Mincho" w:cs="Times New Roman"/>
                <w:sz w:val="18"/>
                <w:szCs w:val="18"/>
                <w:lang w:val="fr-FR"/>
              </w:rPr>
            </w:pPr>
            <w:r w:rsidRPr="00B543AC">
              <w:rPr>
                <w:rFonts w:eastAsia="MS Mincho" w:cs="Times New Roman"/>
                <w:i/>
                <w:sz w:val="18"/>
                <w:szCs w:val="18"/>
                <w:lang w:val="fr-FR"/>
              </w:rPr>
              <w:t>Baseline:</w:t>
            </w:r>
            <w:r w:rsidRPr="00B543AC">
              <w:rPr>
                <w:rFonts w:eastAsia="MS Mincho" w:cs="Times New Roman"/>
                <w:sz w:val="18"/>
                <w:szCs w:val="18"/>
                <w:lang w:val="fr-FR"/>
              </w:rPr>
              <w:t xml:space="preserve"> </w:t>
            </w:r>
          </w:p>
          <w:p w:rsidR="004605B2" w:rsidRPr="00B543AC" w:rsidRDefault="004605B2" w:rsidP="00976AC2">
            <w:pPr>
              <w:autoSpaceDE w:val="0"/>
              <w:autoSpaceDN w:val="0"/>
              <w:adjustRightInd w:val="0"/>
              <w:jc w:val="both"/>
              <w:rPr>
                <w:rFonts w:eastAsia="MS Mincho" w:cs="Times New Roman"/>
                <w:sz w:val="18"/>
                <w:szCs w:val="18"/>
                <w:lang w:val="fr-FR"/>
              </w:rPr>
            </w:pPr>
            <w:r w:rsidRPr="00B543AC">
              <w:rPr>
                <w:rFonts w:eastAsia="MS Mincho" w:cs="Times New Roman"/>
                <w:i/>
                <w:sz w:val="18"/>
                <w:szCs w:val="18"/>
                <w:lang w:val="fr-FR"/>
              </w:rPr>
              <w:t>Cible(s):</w:t>
            </w:r>
            <w:r w:rsidRPr="00B543AC">
              <w:rPr>
                <w:rFonts w:eastAsia="MS Mincho" w:cs="Times New Roman"/>
                <w:sz w:val="18"/>
                <w:szCs w:val="18"/>
                <w:lang w:val="fr-FR"/>
              </w:rPr>
              <w:t xml:space="preserve"> </w:t>
            </w:r>
          </w:p>
          <w:p w:rsidR="004605B2" w:rsidRPr="00B543AC" w:rsidRDefault="004605B2" w:rsidP="00976AC2">
            <w:pPr>
              <w:rPr>
                <w:rFonts w:eastAsia="MS Mincho" w:cs="Times New Roman"/>
                <w:i/>
                <w:sz w:val="18"/>
                <w:szCs w:val="18"/>
                <w:lang w:val="fr-FR"/>
              </w:rPr>
            </w:pPr>
            <w:r w:rsidRPr="00B543AC">
              <w:rPr>
                <w:rFonts w:eastAsia="MS Mincho" w:cs="Times New Roman"/>
                <w:i/>
                <w:sz w:val="18"/>
                <w:szCs w:val="18"/>
                <w:lang w:val="fr-FR"/>
              </w:rPr>
              <w:t>Indicateur 2.2 :</w:t>
            </w:r>
          </w:p>
          <w:p w:rsidR="004605B2" w:rsidRPr="00B543AC" w:rsidRDefault="004605B2" w:rsidP="00976AC2">
            <w:pPr>
              <w:rPr>
                <w:rFonts w:eastAsia="MS Mincho" w:cs="Times New Roman"/>
                <w:sz w:val="18"/>
                <w:szCs w:val="18"/>
                <w:lang w:val="fr-FR"/>
              </w:rPr>
            </w:pPr>
            <w:r w:rsidRPr="00B543AC">
              <w:rPr>
                <w:rFonts w:eastAsia="MS Mincho" w:cs="Times New Roman"/>
                <w:i/>
                <w:sz w:val="18"/>
                <w:szCs w:val="18"/>
                <w:lang w:val="fr-FR"/>
              </w:rPr>
              <w:t>Baseline:</w:t>
            </w:r>
            <w:r w:rsidRPr="00B543AC">
              <w:rPr>
                <w:rFonts w:eastAsia="MS Mincho" w:cs="Times New Roman"/>
                <w:sz w:val="18"/>
                <w:szCs w:val="18"/>
                <w:lang w:val="fr-FR"/>
              </w:rPr>
              <w:t xml:space="preserve"> </w:t>
            </w:r>
          </w:p>
          <w:p w:rsidR="00212545" w:rsidRPr="00B543AC" w:rsidRDefault="004605B2" w:rsidP="00976AC2">
            <w:pPr>
              <w:autoSpaceDE w:val="0"/>
              <w:autoSpaceDN w:val="0"/>
              <w:adjustRightInd w:val="0"/>
              <w:jc w:val="both"/>
              <w:rPr>
                <w:rFonts w:eastAsia="MS Mincho" w:cs="Times New Roman"/>
                <w:sz w:val="18"/>
                <w:szCs w:val="18"/>
                <w:lang w:val="fr-FR"/>
              </w:rPr>
            </w:pPr>
            <w:r w:rsidRPr="00B543AC">
              <w:rPr>
                <w:rFonts w:eastAsia="MS Mincho" w:cs="Times New Roman"/>
                <w:i/>
                <w:sz w:val="18"/>
                <w:szCs w:val="18"/>
                <w:lang w:val="fr-FR"/>
              </w:rPr>
              <w:t>Cible(s):</w:t>
            </w:r>
            <w:r w:rsidR="00976AC2" w:rsidRPr="00B543AC">
              <w:rPr>
                <w:rFonts w:eastAsia="MS Mincho" w:cs="Times New Roman"/>
                <w:i/>
                <w:sz w:val="18"/>
                <w:szCs w:val="18"/>
                <w:lang w:val="fr-FR"/>
              </w:rPr>
              <w:t xml:space="preserve">         </w:t>
            </w:r>
            <w:r w:rsidRPr="00B543AC">
              <w:rPr>
                <w:rFonts w:eastAsia="MS Mincho" w:cs="Times New Roman"/>
                <w:sz w:val="18"/>
                <w:szCs w:val="18"/>
                <w:lang w:val="fr-FR"/>
              </w:rPr>
              <w:t>…./….</w:t>
            </w:r>
          </w:p>
        </w:tc>
        <w:tc>
          <w:tcPr>
            <w:tcW w:w="1620"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Quelles sont les sources</w:t>
            </w:r>
          </w:p>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d'information pour ces indicateurs?</w:t>
            </w:r>
          </w:p>
          <w:p w:rsidR="00212545" w:rsidRPr="00B543AC" w:rsidRDefault="00212545" w:rsidP="00976AC2">
            <w:pPr>
              <w:autoSpaceDE w:val="0"/>
              <w:autoSpaceDN w:val="0"/>
              <w:adjustRightInd w:val="0"/>
              <w:jc w:val="both"/>
              <w:rPr>
                <w:rFonts w:cs="Times New Roman"/>
                <w:b/>
                <w:bCs/>
                <w:color w:val="000000"/>
                <w:sz w:val="18"/>
                <w:szCs w:val="18"/>
                <w:lang w:val="fr-FR"/>
              </w:rPr>
            </w:pPr>
          </w:p>
        </w:tc>
        <w:tc>
          <w:tcPr>
            <w:tcW w:w="1385" w:type="dxa"/>
          </w:tcPr>
          <w:p w:rsidR="00212545" w:rsidRPr="00B543AC" w:rsidRDefault="00212545" w:rsidP="00976AC2">
            <w:pPr>
              <w:autoSpaceDE w:val="0"/>
              <w:autoSpaceDN w:val="0"/>
              <w:adjustRightInd w:val="0"/>
              <w:jc w:val="both"/>
              <w:rPr>
                <w:rFonts w:cs="Times New Roman"/>
                <w:color w:val="000000"/>
                <w:sz w:val="18"/>
                <w:szCs w:val="18"/>
                <w:lang w:val="fr-FR"/>
              </w:rPr>
            </w:pPr>
          </w:p>
        </w:tc>
        <w:tc>
          <w:tcPr>
            <w:tcW w:w="2043"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Quelles conditions externes doivent être réalisées pour obtenir les résultats attendus dans le temps escompté ?</w:t>
            </w:r>
          </w:p>
          <w:p w:rsidR="00212545" w:rsidRPr="00B543AC" w:rsidRDefault="00212545" w:rsidP="00976AC2">
            <w:pPr>
              <w:autoSpaceDE w:val="0"/>
              <w:autoSpaceDN w:val="0"/>
              <w:adjustRightInd w:val="0"/>
              <w:jc w:val="both"/>
              <w:rPr>
                <w:rFonts w:cs="Times New Roman"/>
                <w:b/>
                <w:bCs/>
                <w:color w:val="000000"/>
                <w:sz w:val="18"/>
                <w:szCs w:val="18"/>
                <w:lang w:val="fr-FR"/>
              </w:rPr>
            </w:pPr>
          </w:p>
        </w:tc>
      </w:tr>
      <w:tr w:rsidR="00212545" w:rsidRPr="00371155" w:rsidTr="00976AC2">
        <w:tc>
          <w:tcPr>
            <w:tcW w:w="1161" w:type="dxa"/>
          </w:tcPr>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Activités</w:t>
            </w: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à</w:t>
            </w: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b/>
                <w:bCs/>
                <w:color w:val="000000"/>
                <w:sz w:val="18"/>
                <w:szCs w:val="18"/>
                <w:lang w:val="fr-FR"/>
              </w:rPr>
              <w:t>développer</w:t>
            </w:r>
          </w:p>
        </w:tc>
        <w:tc>
          <w:tcPr>
            <w:tcW w:w="1871"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Quelles sont les activités-clefs à mettre en œuvre, et dans quel ordre, afin de produire les résultats</w:t>
            </w:r>
          </w:p>
          <w:p w:rsidR="004C57DF"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 xml:space="preserve">attendus ?  </w:t>
            </w:r>
          </w:p>
          <w:p w:rsidR="004C57DF" w:rsidRPr="00B543AC" w:rsidRDefault="004C57DF" w:rsidP="00976AC2">
            <w:pPr>
              <w:autoSpaceDE w:val="0"/>
              <w:autoSpaceDN w:val="0"/>
              <w:adjustRightInd w:val="0"/>
              <w:jc w:val="both"/>
              <w:rPr>
                <w:rFonts w:cs="Times New Roman"/>
                <w:color w:val="000000"/>
                <w:sz w:val="18"/>
                <w:szCs w:val="18"/>
                <w:lang w:val="fr-FR"/>
              </w:rPr>
            </w:pP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(Groupez les activités par résultats)</w:t>
            </w:r>
          </w:p>
        </w:tc>
        <w:tc>
          <w:tcPr>
            <w:tcW w:w="2093"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Moyens :</w:t>
            </w:r>
          </w:p>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Quels moyens sont requis pour mettre</w:t>
            </w:r>
          </w:p>
          <w:p w:rsidR="004C57DF"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 xml:space="preserve">en œuvre ces activités ? </w:t>
            </w:r>
          </w:p>
          <w:p w:rsidR="004C57DF" w:rsidRPr="00B543AC" w:rsidRDefault="004C57DF" w:rsidP="00976AC2">
            <w:pPr>
              <w:autoSpaceDE w:val="0"/>
              <w:autoSpaceDN w:val="0"/>
              <w:adjustRightInd w:val="0"/>
              <w:jc w:val="both"/>
              <w:rPr>
                <w:rFonts w:cs="Times New Roman"/>
                <w:color w:val="000000"/>
                <w:sz w:val="18"/>
                <w:szCs w:val="18"/>
                <w:lang w:val="fr-FR"/>
              </w:rPr>
            </w:pPr>
          </w:p>
          <w:p w:rsidR="00212545" w:rsidRPr="00B543AC" w:rsidRDefault="00212545" w:rsidP="007519FA">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w:t>
            </w:r>
            <w:r w:rsidR="007519FA" w:rsidRPr="00B543AC">
              <w:rPr>
                <w:rFonts w:cs="Times New Roman"/>
                <w:color w:val="000000"/>
                <w:sz w:val="18"/>
                <w:szCs w:val="18"/>
                <w:lang w:val="fr-FR"/>
              </w:rPr>
              <w:t>e</w:t>
            </w:r>
            <w:r w:rsidRPr="00B543AC">
              <w:rPr>
                <w:rFonts w:cs="Times New Roman"/>
                <w:color w:val="000000"/>
                <w:sz w:val="18"/>
                <w:szCs w:val="18"/>
                <w:lang w:val="fr-FR"/>
              </w:rPr>
              <w:t>xemple</w:t>
            </w:r>
            <w:r w:rsidR="007519FA" w:rsidRPr="00B543AC">
              <w:rPr>
                <w:rFonts w:cs="Times New Roman"/>
                <w:color w:val="000000"/>
                <w:sz w:val="18"/>
                <w:szCs w:val="18"/>
                <w:lang w:val="fr-FR"/>
              </w:rPr>
              <w:t>s :</w:t>
            </w:r>
            <w:r w:rsidRPr="00B543AC">
              <w:rPr>
                <w:rFonts w:cs="Times New Roman"/>
                <w:color w:val="000000"/>
                <w:sz w:val="18"/>
                <w:szCs w:val="18"/>
                <w:lang w:val="fr-FR"/>
              </w:rPr>
              <w:t xml:space="preserve"> personnel, matériel, formation, études, fournitures,  installations opérationnelles, etc.? </w:t>
            </w:r>
          </w:p>
        </w:tc>
        <w:tc>
          <w:tcPr>
            <w:tcW w:w="1620"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-Quelles sont les sources d'information sur le déroulement du projet ?</w:t>
            </w:r>
          </w:p>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Coûts :</w:t>
            </w:r>
          </w:p>
          <w:p w:rsidR="004C57DF" w:rsidRPr="00B543AC" w:rsidRDefault="004C57DF" w:rsidP="00976AC2">
            <w:pPr>
              <w:autoSpaceDE w:val="0"/>
              <w:autoSpaceDN w:val="0"/>
              <w:adjustRightInd w:val="0"/>
              <w:jc w:val="both"/>
              <w:rPr>
                <w:rFonts w:cs="Times New Roman"/>
                <w:color w:val="000000"/>
                <w:sz w:val="18"/>
                <w:szCs w:val="18"/>
                <w:lang w:val="fr-FR"/>
              </w:rPr>
            </w:pPr>
          </w:p>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-Quels sont les coûts du projet ?</w:t>
            </w: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leur nature ? (Détail dans le budget du projet)</w:t>
            </w:r>
            <w:r w:rsidRPr="00B543AC">
              <w:rPr>
                <w:rFonts w:cs="Times New Roman"/>
                <w:b/>
                <w:bCs/>
                <w:color w:val="000000"/>
                <w:sz w:val="18"/>
                <w:szCs w:val="18"/>
                <w:lang w:val="fr-FR"/>
              </w:rPr>
              <w:t xml:space="preserve"> </w:t>
            </w:r>
          </w:p>
        </w:tc>
        <w:tc>
          <w:tcPr>
            <w:tcW w:w="1385" w:type="dxa"/>
          </w:tcPr>
          <w:p w:rsidR="00212545" w:rsidRPr="00B543AC" w:rsidRDefault="00212545" w:rsidP="00976AC2">
            <w:pPr>
              <w:autoSpaceDE w:val="0"/>
              <w:autoSpaceDN w:val="0"/>
              <w:adjustRightInd w:val="0"/>
              <w:jc w:val="both"/>
              <w:rPr>
                <w:rFonts w:cs="Times New Roman"/>
                <w:color w:val="000000"/>
                <w:sz w:val="18"/>
                <w:szCs w:val="18"/>
                <w:lang w:val="fr-FR"/>
              </w:rPr>
            </w:pPr>
          </w:p>
        </w:tc>
        <w:tc>
          <w:tcPr>
            <w:tcW w:w="2043" w:type="dxa"/>
          </w:tcPr>
          <w:p w:rsidR="00212545" w:rsidRPr="00B543AC" w:rsidRDefault="00212545" w:rsidP="00976AC2">
            <w:pPr>
              <w:autoSpaceDE w:val="0"/>
              <w:autoSpaceDN w:val="0"/>
              <w:adjustRightInd w:val="0"/>
              <w:jc w:val="both"/>
              <w:rPr>
                <w:rFonts w:cs="Times New Roman"/>
                <w:color w:val="000000"/>
                <w:sz w:val="18"/>
                <w:szCs w:val="18"/>
                <w:lang w:val="fr-FR"/>
              </w:rPr>
            </w:pPr>
            <w:r w:rsidRPr="00B543AC">
              <w:rPr>
                <w:rFonts w:cs="Times New Roman"/>
                <w:color w:val="000000"/>
                <w:sz w:val="18"/>
                <w:szCs w:val="18"/>
                <w:lang w:val="fr-FR"/>
              </w:rPr>
              <w:t>-Quelles pré-conditions sont requises avant que le projet commence ?</w:t>
            </w:r>
          </w:p>
          <w:p w:rsidR="004C57DF" w:rsidRPr="00B543AC" w:rsidRDefault="004C57DF" w:rsidP="00976AC2">
            <w:pPr>
              <w:autoSpaceDE w:val="0"/>
              <w:autoSpaceDN w:val="0"/>
              <w:adjustRightInd w:val="0"/>
              <w:jc w:val="both"/>
              <w:rPr>
                <w:rFonts w:cs="Times New Roman"/>
                <w:color w:val="000000"/>
                <w:sz w:val="18"/>
                <w:szCs w:val="18"/>
                <w:lang w:val="fr-FR"/>
              </w:rPr>
            </w:pPr>
          </w:p>
          <w:p w:rsidR="00212545" w:rsidRPr="00B543AC" w:rsidRDefault="00212545" w:rsidP="00976AC2">
            <w:pPr>
              <w:autoSpaceDE w:val="0"/>
              <w:autoSpaceDN w:val="0"/>
              <w:adjustRightInd w:val="0"/>
              <w:jc w:val="both"/>
              <w:rPr>
                <w:rFonts w:cs="Times New Roman"/>
                <w:b/>
                <w:bCs/>
                <w:color w:val="000000"/>
                <w:sz w:val="18"/>
                <w:szCs w:val="18"/>
                <w:lang w:val="fr-FR"/>
              </w:rPr>
            </w:pPr>
            <w:r w:rsidRPr="00B543AC">
              <w:rPr>
                <w:rFonts w:cs="Times New Roman"/>
                <w:color w:val="000000"/>
                <w:sz w:val="18"/>
                <w:szCs w:val="18"/>
                <w:lang w:val="fr-FR"/>
              </w:rPr>
              <w:t>-Quelles conditions hors du contrôle direct du soumissionnaire doivent être réalisées pour la mise en œuvre des activités prévues?</w:t>
            </w:r>
          </w:p>
        </w:tc>
      </w:tr>
    </w:tbl>
    <w:p w:rsidR="00B543AC" w:rsidRDefault="00B543AC" w:rsidP="00B543AC">
      <w:pPr>
        <w:pStyle w:val="Heading2"/>
        <w:ind w:left="540"/>
        <w:rPr>
          <w:highlight w:val="lightGray"/>
        </w:rPr>
      </w:pPr>
    </w:p>
    <w:p w:rsidR="00B543AC" w:rsidRDefault="00B543AC">
      <w:pPr>
        <w:rPr>
          <w:rFonts w:ascii="Times New Roman" w:eastAsiaTheme="majorEastAsia" w:hAnsi="Times New Roman" w:cs="Times New Roman"/>
          <w:b/>
          <w:bCs/>
          <w:color w:val="4F81BD" w:themeColor="accent1"/>
          <w:szCs w:val="26"/>
          <w:highlight w:val="lightGray"/>
          <w:lang w:val="fr-FR"/>
        </w:rPr>
      </w:pPr>
      <w:r w:rsidRPr="00360490">
        <w:rPr>
          <w:highlight w:val="lightGray"/>
          <w:lang w:val="fr-FR"/>
        </w:rPr>
        <w:br w:type="page"/>
      </w:r>
    </w:p>
    <w:p w:rsidR="00342F21" w:rsidRPr="00B543AC" w:rsidRDefault="008E1B95" w:rsidP="00B543AC">
      <w:pPr>
        <w:pStyle w:val="Heading2"/>
        <w:ind w:left="540"/>
        <w:rPr>
          <w:rFonts w:asciiTheme="minorHAnsi" w:hAnsiTheme="minorHAnsi"/>
        </w:rPr>
      </w:pPr>
      <w:bookmarkStart w:id="150" w:name="_Toc437867905"/>
      <w:r>
        <w:rPr>
          <w:rFonts w:asciiTheme="minorHAnsi" w:hAnsiTheme="minorHAnsi"/>
        </w:rPr>
        <w:lastRenderedPageBreak/>
        <w:t xml:space="preserve">4.4 </w:t>
      </w:r>
      <w:r w:rsidR="006416F7">
        <w:rPr>
          <w:rFonts w:asciiTheme="minorHAnsi" w:hAnsiTheme="minorHAnsi"/>
        </w:rPr>
        <w:tab/>
      </w:r>
      <w:r w:rsidR="00342F21" w:rsidRPr="00B543AC">
        <w:rPr>
          <w:rFonts w:asciiTheme="minorHAnsi" w:hAnsiTheme="minorHAnsi"/>
        </w:rPr>
        <w:t xml:space="preserve">Annexe </w:t>
      </w:r>
      <w:r w:rsidR="00295A65" w:rsidRPr="00B543AC">
        <w:rPr>
          <w:rFonts w:asciiTheme="minorHAnsi" w:hAnsiTheme="minorHAnsi"/>
        </w:rPr>
        <w:t>D</w:t>
      </w:r>
      <w:r w:rsidR="00342F21" w:rsidRPr="00B543AC">
        <w:rPr>
          <w:rFonts w:asciiTheme="minorHAnsi" w:hAnsiTheme="minorHAnsi"/>
        </w:rPr>
        <w:t xml:space="preserve"> – Fiche </w:t>
      </w:r>
      <w:r w:rsidR="00083FB3" w:rsidRPr="00B543AC">
        <w:rPr>
          <w:rFonts w:asciiTheme="minorHAnsi" w:hAnsiTheme="minorHAnsi"/>
        </w:rPr>
        <w:t xml:space="preserve">de </w:t>
      </w:r>
      <w:r w:rsidR="00342F21" w:rsidRPr="00B543AC">
        <w:rPr>
          <w:rFonts w:asciiTheme="minorHAnsi" w:hAnsiTheme="minorHAnsi"/>
        </w:rPr>
        <w:t>renseignement</w:t>
      </w:r>
      <w:r w:rsidR="00083FB3" w:rsidRPr="00B543AC">
        <w:rPr>
          <w:rFonts w:asciiTheme="minorHAnsi" w:hAnsiTheme="minorHAnsi"/>
        </w:rPr>
        <w:t>s</w:t>
      </w:r>
      <w:r w:rsidR="00342F21" w:rsidRPr="00B543AC">
        <w:rPr>
          <w:rFonts w:asciiTheme="minorHAnsi" w:hAnsiTheme="minorHAnsi"/>
        </w:rPr>
        <w:t xml:space="preserve"> relative au </w:t>
      </w:r>
      <w:r w:rsidR="00D37D34" w:rsidRPr="00B543AC">
        <w:rPr>
          <w:rFonts w:asciiTheme="minorHAnsi" w:hAnsiTheme="minorHAnsi"/>
        </w:rPr>
        <w:t>soumissionnaire</w:t>
      </w:r>
      <w:bookmarkEnd w:id="150"/>
    </w:p>
    <w:p w:rsidR="000D259E" w:rsidRPr="00B543AC" w:rsidRDefault="000D259E" w:rsidP="000D259E">
      <w:pPr>
        <w:pStyle w:val="ListParagraph"/>
        <w:autoSpaceDE w:val="0"/>
        <w:autoSpaceDN w:val="0"/>
        <w:adjustRightInd w:val="0"/>
        <w:spacing w:after="0"/>
        <w:jc w:val="both"/>
        <w:rPr>
          <w:rFonts w:cs="Times New Roman"/>
          <w:bCs/>
          <w:color w:val="000000"/>
          <w:lang w:val="fr-FR"/>
        </w:rPr>
      </w:pP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Nom complet de l’organisme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Acronyme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Adresse postale :</w:t>
      </w:r>
      <w:r w:rsidR="00902858" w:rsidRPr="00B543AC">
        <w:rPr>
          <w:rFonts w:cs="Times New Roman"/>
          <w:bCs/>
          <w:color w:val="000000"/>
          <w:lang w:val="fr-FR"/>
        </w:rPr>
        <w:t xml:space="preserve"> </w:t>
      </w:r>
      <w:r w:rsidRPr="00B543AC">
        <w:rPr>
          <w:rFonts w:cs="Times New Roman"/>
          <w:bCs/>
          <w:color w:val="000000"/>
          <w:lang w:val="fr-FR"/>
        </w:rPr>
        <w:t>(à laquelle toutes les correspondances</w:t>
      </w:r>
      <w:r w:rsidR="00902858" w:rsidRPr="00B543AC">
        <w:rPr>
          <w:rFonts w:cs="Times New Roman"/>
          <w:bCs/>
          <w:color w:val="000000"/>
          <w:lang w:val="fr-FR"/>
        </w:rPr>
        <w:t xml:space="preserve"> </w:t>
      </w:r>
      <w:r w:rsidRPr="00B543AC">
        <w:rPr>
          <w:rFonts w:cs="Times New Roman"/>
          <w:bCs/>
          <w:color w:val="000000"/>
          <w:lang w:val="fr-FR"/>
        </w:rPr>
        <w:t>concernant ce projet devront être envoyées)</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Lieu d'implantation du siège social :</w:t>
      </w:r>
      <w:r w:rsidR="00902858" w:rsidRPr="00B543AC">
        <w:rPr>
          <w:rFonts w:cs="Times New Roman"/>
          <w:bCs/>
          <w:color w:val="000000"/>
          <w:lang w:val="fr-FR"/>
        </w:rPr>
        <w:t xml:space="preserve"> </w:t>
      </w:r>
      <w:r w:rsidRPr="00B543AC">
        <w:rPr>
          <w:rFonts w:cs="Times New Roman"/>
          <w:bCs/>
          <w:color w:val="000000"/>
          <w:lang w:val="fr-FR"/>
        </w:rPr>
        <w:t>(si différent de l'adresse postale)</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Téléphone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Adresse électronique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Site internet :</w:t>
      </w:r>
    </w:p>
    <w:p w:rsidR="00902858" w:rsidRPr="00B543AC" w:rsidRDefault="00902858" w:rsidP="002911D6">
      <w:pPr>
        <w:autoSpaceDE w:val="0"/>
        <w:autoSpaceDN w:val="0"/>
        <w:adjustRightInd w:val="0"/>
        <w:spacing w:after="0"/>
        <w:jc w:val="both"/>
        <w:rPr>
          <w:rFonts w:cs="Times New Roman"/>
          <w:b/>
          <w:bCs/>
          <w:color w:val="000000"/>
          <w:lang w:val="fr-FR"/>
        </w:rPr>
      </w:pP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Objet de l’organisme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 xml:space="preserve">Zone(s) d’intervention </w:t>
      </w:r>
      <w:r w:rsidR="00902858" w:rsidRPr="00B543AC">
        <w:rPr>
          <w:rFonts w:cs="Times New Roman"/>
          <w:bCs/>
          <w:color w:val="000000"/>
          <w:lang w:val="fr-FR"/>
        </w:rPr>
        <w:t xml:space="preserve">en RDC et dans les 3 provinces de l’Est </w:t>
      </w:r>
      <w:r w:rsidRPr="00B543AC">
        <w:rPr>
          <w:rFonts w:cs="Times New Roman"/>
          <w:bCs/>
          <w:color w:val="000000"/>
          <w:lang w:val="fr-FR"/>
        </w:rPr>
        <w:t>:</w:t>
      </w:r>
    </w:p>
    <w:p w:rsidR="00342F21" w:rsidRPr="00B543AC" w:rsidRDefault="00770809"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 xml:space="preserve">Domaine </w:t>
      </w:r>
      <w:r w:rsidR="00342F21" w:rsidRPr="00B543AC">
        <w:rPr>
          <w:rFonts w:cs="Times New Roman"/>
          <w:bCs/>
          <w:color w:val="000000"/>
          <w:lang w:val="fr-FR"/>
        </w:rPr>
        <w:t>(s) d’intervention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Appartenance à des collectifs, réseaux,</w:t>
      </w:r>
      <w:r w:rsidR="00902858" w:rsidRPr="00B543AC">
        <w:rPr>
          <w:rFonts w:cs="Times New Roman"/>
          <w:bCs/>
          <w:color w:val="000000"/>
          <w:lang w:val="fr-FR"/>
        </w:rPr>
        <w:t xml:space="preserve"> </w:t>
      </w:r>
      <w:r w:rsidRPr="00B543AC">
        <w:rPr>
          <w:rFonts w:cs="Times New Roman"/>
          <w:bCs/>
          <w:color w:val="000000"/>
          <w:lang w:val="fr-FR"/>
        </w:rPr>
        <w:t>plates-formes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Personne(s) de contact pour ce projet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Référent technique :</w:t>
      </w:r>
      <w:r w:rsidR="00902858" w:rsidRPr="00B543AC">
        <w:rPr>
          <w:rFonts w:cs="Times New Roman"/>
          <w:bCs/>
          <w:color w:val="000000"/>
          <w:lang w:val="fr-FR"/>
        </w:rPr>
        <w:t xml:space="preserve"> </w:t>
      </w:r>
      <w:r w:rsidRPr="00B543AC">
        <w:rPr>
          <w:rFonts w:cs="Times New Roman"/>
          <w:bCs/>
          <w:color w:val="000000"/>
          <w:lang w:val="fr-FR"/>
        </w:rPr>
        <w:t>(nom, téléphone et adresse e-mail)</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Référent financier :</w:t>
      </w:r>
      <w:r w:rsidR="00902858" w:rsidRPr="00B543AC">
        <w:rPr>
          <w:rFonts w:cs="Times New Roman"/>
          <w:bCs/>
          <w:color w:val="000000"/>
          <w:lang w:val="fr-FR"/>
        </w:rPr>
        <w:t xml:space="preserve"> </w:t>
      </w:r>
      <w:r w:rsidRPr="00B543AC">
        <w:rPr>
          <w:rFonts w:cs="Times New Roman"/>
          <w:bCs/>
          <w:color w:val="000000"/>
          <w:lang w:val="fr-FR"/>
        </w:rPr>
        <w:t>(nom, téléphone et adresse e-mail)</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Référent administratif :</w:t>
      </w:r>
      <w:r w:rsidR="00902858" w:rsidRPr="00B543AC">
        <w:rPr>
          <w:rFonts w:cs="Times New Roman"/>
          <w:bCs/>
          <w:color w:val="000000"/>
          <w:lang w:val="fr-FR"/>
        </w:rPr>
        <w:t xml:space="preserve"> </w:t>
      </w:r>
      <w:r w:rsidRPr="00B543AC">
        <w:rPr>
          <w:rFonts w:cs="Times New Roman"/>
          <w:bCs/>
          <w:color w:val="000000"/>
          <w:lang w:val="fr-FR"/>
        </w:rPr>
        <w:t>(nom, téléphone et adresse e-mail)</w:t>
      </w:r>
    </w:p>
    <w:p w:rsidR="00902858"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Nom, prénom et qualité de la personne</w:t>
      </w:r>
      <w:r w:rsidR="00902858" w:rsidRPr="00B543AC">
        <w:rPr>
          <w:rFonts w:cs="Times New Roman"/>
          <w:bCs/>
          <w:color w:val="000000"/>
          <w:lang w:val="fr-FR"/>
        </w:rPr>
        <w:t xml:space="preserve"> </w:t>
      </w:r>
      <w:r w:rsidRPr="00B543AC">
        <w:rPr>
          <w:rFonts w:cs="Times New Roman"/>
          <w:bCs/>
          <w:color w:val="000000"/>
          <w:lang w:val="fr-FR"/>
        </w:rPr>
        <w:t>responsable du dossier de la demande de</w:t>
      </w:r>
      <w:r w:rsidR="00902858" w:rsidRPr="00B543AC">
        <w:rPr>
          <w:rFonts w:cs="Times New Roman"/>
          <w:bCs/>
          <w:color w:val="000000"/>
          <w:lang w:val="fr-FR"/>
        </w:rPr>
        <w:t xml:space="preserve"> </w:t>
      </w:r>
      <w:r w:rsidRPr="00B543AC">
        <w:rPr>
          <w:rFonts w:cs="Times New Roman"/>
          <w:bCs/>
          <w:color w:val="000000"/>
          <w:lang w:val="fr-FR"/>
        </w:rPr>
        <w:t>financement</w:t>
      </w:r>
      <w:r w:rsidR="00902858" w:rsidRPr="00B543AC">
        <w:rPr>
          <w:rFonts w:cs="Times New Roman"/>
          <w:bCs/>
          <w:color w:val="000000"/>
          <w:lang w:val="fr-FR"/>
        </w:rPr>
        <w:t xml:space="preserve"> (Joindre au dossier administratif la liste des personnes habilitées à signer les conventions et tout autre document officiel pour l'association) :</w:t>
      </w:r>
    </w:p>
    <w:p w:rsidR="00342F21" w:rsidRPr="00B543AC" w:rsidRDefault="00342F21" w:rsidP="00D20FC7">
      <w:pPr>
        <w:pStyle w:val="ListParagraph"/>
        <w:numPr>
          <w:ilvl w:val="0"/>
          <w:numId w:val="10"/>
        </w:numPr>
        <w:autoSpaceDE w:val="0"/>
        <w:autoSpaceDN w:val="0"/>
        <w:adjustRightInd w:val="0"/>
        <w:spacing w:after="0"/>
        <w:jc w:val="both"/>
        <w:rPr>
          <w:rFonts w:cs="Times New Roman"/>
          <w:bCs/>
          <w:color w:val="000000"/>
          <w:lang w:val="fr-FR"/>
        </w:rPr>
      </w:pPr>
      <w:r w:rsidRPr="00B543AC">
        <w:rPr>
          <w:rFonts w:cs="Times New Roman"/>
          <w:bCs/>
          <w:color w:val="000000"/>
          <w:lang w:val="fr-FR"/>
        </w:rPr>
        <w:t>Nom et prénom du directeur exécutif :</w:t>
      </w:r>
      <w:r w:rsidR="00902858" w:rsidRPr="00B543AC">
        <w:rPr>
          <w:rFonts w:cs="Times New Roman"/>
          <w:bCs/>
          <w:color w:val="000000"/>
          <w:lang w:val="fr-FR"/>
        </w:rPr>
        <w:t xml:space="preserve"> </w:t>
      </w:r>
      <w:r w:rsidRPr="00B543AC">
        <w:rPr>
          <w:rFonts w:cs="Times New Roman"/>
          <w:bCs/>
          <w:color w:val="000000"/>
          <w:lang w:val="fr-FR"/>
        </w:rPr>
        <w:t>(ou équivalent)</w:t>
      </w:r>
    </w:p>
    <w:p w:rsidR="00F2050B" w:rsidRPr="00B543AC" w:rsidRDefault="00F2050B" w:rsidP="002911D6">
      <w:pPr>
        <w:autoSpaceDE w:val="0"/>
        <w:autoSpaceDN w:val="0"/>
        <w:adjustRightInd w:val="0"/>
        <w:spacing w:after="0"/>
        <w:jc w:val="both"/>
        <w:rPr>
          <w:rFonts w:cs="Times New Roman"/>
          <w:b/>
          <w:bCs/>
          <w:color w:val="000000"/>
          <w:lang w:val="fr-FR"/>
        </w:rPr>
      </w:pPr>
    </w:p>
    <w:p w:rsidR="00F2050B" w:rsidRPr="00B543AC" w:rsidRDefault="00F2050B" w:rsidP="00D20FC7">
      <w:pPr>
        <w:pStyle w:val="ListParagraph"/>
        <w:numPr>
          <w:ilvl w:val="0"/>
          <w:numId w:val="3"/>
        </w:numPr>
        <w:autoSpaceDE w:val="0"/>
        <w:autoSpaceDN w:val="0"/>
        <w:adjustRightInd w:val="0"/>
        <w:spacing w:after="0"/>
        <w:ind w:left="993" w:hanging="284"/>
        <w:jc w:val="both"/>
        <w:rPr>
          <w:rFonts w:cs="Times New Roman"/>
          <w:color w:val="4F82BE"/>
          <w:lang w:val="fr-FR"/>
        </w:rPr>
      </w:pPr>
      <w:r w:rsidRPr="00B543AC">
        <w:rPr>
          <w:rFonts w:cs="Times New Roman"/>
          <w:color w:val="4F82BE"/>
          <w:lang w:val="fr-FR"/>
        </w:rPr>
        <w:br w:type="page"/>
      </w:r>
    </w:p>
    <w:p w:rsidR="00342F21" w:rsidRPr="00B543AC" w:rsidRDefault="00342F21" w:rsidP="00D20FC7">
      <w:pPr>
        <w:pStyle w:val="Heading2"/>
        <w:numPr>
          <w:ilvl w:val="1"/>
          <w:numId w:val="16"/>
        </w:numPr>
        <w:rPr>
          <w:rFonts w:asciiTheme="minorHAnsi" w:hAnsiTheme="minorHAnsi"/>
        </w:rPr>
      </w:pPr>
      <w:bookmarkStart w:id="151" w:name="_Toc437867906"/>
      <w:r w:rsidRPr="00B543AC">
        <w:rPr>
          <w:rFonts w:asciiTheme="minorHAnsi" w:hAnsiTheme="minorHAnsi"/>
        </w:rPr>
        <w:lastRenderedPageBreak/>
        <w:t xml:space="preserve">Annexe </w:t>
      </w:r>
      <w:r w:rsidR="00295A65" w:rsidRPr="00B543AC">
        <w:rPr>
          <w:rFonts w:asciiTheme="minorHAnsi" w:hAnsiTheme="minorHAnsi"/>
        </w:rPr>
        <w:t>E</w:t>
      </w:r>
      <w:r w:rsidRPr="00B543AC">
        <w:rPr>
          <w:rFonts w:asciiTheme="minorHAnsi" w:hAnsiTheme="minorHAnsi"/>
        </w:rPr>
        <w:t xml:space="preserve"> – Fiche renseignement</w:t>
      </w:r>
      <w:r w:rsidR="00022700" w:rsidRPr="00B543AC">
        <w:rPr>
          <w:rFonts w:asciiTheme="minorHAnsi" w:hAnsiTheme="minorHAnsi"/>
        </w:rPr>
        <w:t>s</w:t>
      </w:r>
      <w:r w:rsidRPr="00B543AC">
        <w:rPr>
          <w:rFonts w:asciiTheme="minorHAnsi" w:hAnsiTheme="minorHAnsi"/>
        </w:rPr>
        <w:t xml:space="preserve"> relative au(x) partenaire(s) du projet</w:t>
      </w:r>
      <w:bookmarkEnd w:id="151"/>
    </w:p>
    <w:p w:rsidR="003D6D28" w:rsidRPr="00B543AC" w:rsidRDefault="003D6D28" w:rsidP="002911D6">
      <w:pPr>
        <w:autoSpaceDE w:val="0"/>
        <w:autoSpaceDN w:val="0"/>
        <w:adjustRightInd w:val="0"/>
        <w:spacing w:after="0"/>
        <w:rPr>
          <w:rFonts w:cs="Times New Roman"/>
          <w:b/>
          <w:color w:val="000000"/>
          <w:lang w:val="fr-FR"/>
        </w:rPr>
      </w:pPr>
    </w:p>
    <w:p w:rsidR="00342F21" w:rsidRPr="00B543AC" w:rsidRDefault="00342F21" w:rsidP="002911D6">
      <w:pPr>
        <w:autoSpaceDE w:val="0"/>
        <w:autoSpaceDN w:val="0"/>
        <w:adjustRightInd w:val="0"/>
        <w:spacing w:after="0"/>
        <w:jc w:val="both"/>
        <w:rPr>
          <w:rFonts w:cs="Times New Roman"/>
          <w:b/>
          <w:color w:val="000000"/>
          <w:lang w:val="fr-FR"/>
        </w:rPr>
      </w:pPr>
      <w:r w:rsidRPr="00B543AC">
        <w:rPr>
          <w:rFonts w:cs="Times New Roman"/>
          <w:b/>
          <w:color w:val="000000"/>
          <w:lang w:val="fr-FR"/>
        </w:rPr>
        <w:t>L</w:t>
      </w:r>
      <w:r w:rsidRPr="00B543AC">
        <w:rPr>
          <w:rFonts w:cs="Times New Roman"/>
          <w:b/>
          <w:bCs/>
          <w:color w:val="000000"/>
          <w:lang w:val="fr-FR"/>
        </w:rPr>
        <w:t xml:space="preserve">e </w:t>
      </w:r>
      <w:r w:rsidRPr="00B543AC">
        <w:rPr>
          <w:rFonts w:cs="Times New Roman"/>
          <w:b/>
          <w:color w:val="000000"/>
          <w:lang w:val="fr-FR"/>
        </w:rPr>
        <w:t>soumissionnaire confirme que l’ensemble des partenaires impliqués dans cette proposition</w:t>
      </w:r>
      <w:r w:rsidR="009E17CD" w:rsidRPr="00B543AC">
        <w:rPr>
          <w:rFonts w:cs="Times New Roman"/>
          <w:b/>
          <w:color w:val="000000"/>
          <w:lang w:val="fr-FR"/>
        </w:rPr>
        <w:t xml:space="preserve"> </w:t>
      </w:r>
      <w:r w:rsidRPr="00B543AC">
        <w:rPr>
          <w:rFonts w:cs="Times New Roman"/>
          <w:b/>
          <w:color w:val="000000"/>
          <w:lang w:val="fr-FR"/>
        </w:rPr>
        <w:t>ont été consultés et ont donné leur accord pour leur participation.</w:t>
      </w:r>
    </w:p>
    <w:p w:rsidR="009E17CD" w:rsidRPr="00B543AC" w:rsidRDefault="009E17CD" w:rsidP="002911D6">
      <w:pPr>
        <w:autoSpaceDE w:val="0"/>
        <w:autoSpaceDN w:val="0"/>
        <w:adjustRightInd w:val="0"/>
        <w:spacing w:after="0"/>
        <w:jc w:val="both"/>
        <w:rPr>
          <w:rFonts w:cs="Times New Roman"/>
          <w:color w:val="000000"/>
          <w:lang w:val="fr-FR"/>
        </w:rPr>
      </w:pPr>
    </w:p>
    <w:p w:rsidR="00342F21" w:rsidRPr="00B543AC" w:rsidRDefault="00342F21" w:rsidP="002911D6">
      <w:pPr>
        <w:autoSpaceDE w:val="0"/>
        <w:autoSpaceDN w:val="0"/>
        <w:adjustRightInd w:val="0"/>
        <w:spacing w:after="0"/>
        <w:jc w:val="both"/>
        <w:rPr>
          <w:rFonts w:cs="Times New Roman"/>
          <w:color w:val="000000"/>
          <w:lang w:val="fr-FR"/>
        </w:rPr>
      </w:pPr>
      <w:r w:rsidRPr="00B543AC">
        <w:rPr>
          <w:rFonts w:cs="Times New Roman"/>
          <w:color w:val="000000"/>
          <w:lang w:val="fr-FR"/>
        </w:rPr>
        <w:t>Préciser le nombre total de parte</w:t>
      </w:r>
      <w:r w:rsidR="009E17CD" w:rsidRPr="00B543AC">
        <w:rPr>
          <w:rFonts w:cs="Times New Roman"/>
          <w:color w:val="000000"/>
          <w:lang w:val="fr-FR"/>
        </w:rPr>
        <w:t>naires impliqués dans le projet</w:t>
      </w:r>
      <w:r w:rsidRPr="00B543AC">
        <w:rPr>
          <w:rFonts w:cs="Times New Roman"/>
          <w:color w:val="000000"/>
          <w:lang w:val="fr-FR"/>
        </w:rPr>
        <w:t xml:space="preserve"> :</w:t>
      </w:r>
      <w:r w:rsidR="009E17CD" w:rsidRPr="00B543AC">
        <w:rPr>
          <w:rFonts w:cs="Times New Roman"/>
          <w:color w:val="000000"/>
          <w:lang w:val="fr-FR"/>
        </w:rPr>
        <w:t xml:space="preserve"> </w:t>
      </w:r>
    </w:p>
    <w:p w:rsidR="009E17CD" w:rsidRPr="00B543AC" w:rsidRDefault="009E17CD" w:rsidP="002911D6">
      <w:pPr>
        <w:autoSpaceDE w:val="0"/>
        <w:autoSpaceDN w:val="0"/>
        <w:adjustRightInd w:val="0"/>
        <w:spacing w:after="0"/>
        <w:jc w:val="both"/>
        <w:rPr>
          <w:rFonts w:cs="Times New Roman"/>
          <w:b/>
          <w:bCs/>
          <w:color w:val="000000"/>
          <w:lang w:val="fr-FR"/>
        </w:rPr>
      </w:pPr>
    </w:p>
    <w:p w:rsidR="00342F21" w:rsidRPr="00B543AC" w:rsidRDefault="00342F21" w:rsidP="00D20FC7">
      <w:pPr>
        <w:pStyle w:val="ListParagraph"/>
        <w:numPr>
          <w:ilvl w:val="0"/>
          <w:numId w:val="2"/>
        </w:numPr>
        <w:autoSpaceDE w:val="0"/>
        <w:autoSpaceDN w:val="0"/>
        <w:adjustRightInd w:val="0"/>
        <w:spacing w:after="0"/>
        <w:jc w:val="both"/>
        <w:rPr>
          <w:rFonts w:cs="Times New Roman"/>
          <w:bCs/>
          <w:color w:val="000000"/>
          <w:lang w:val="fr-FR"/>
        </w:rPr>
      </w:pPr>
      <w:r w:rsidRPr="00B543AC">
        <w:rPr>
          <w:rFonts w:cs="Times New Roman"/>
          <w:bCs/>
          <w:color w:val="000000"/>
          <w:lang w:val="fr-FR"/>
        </w:rPr>
        <w:t>Nom complet de l’organisme :</w:t>
      </w:r>
    </w:p>
    <w:p w:rsidR="00342F21" w:rsidRPr="00B543AC" w:rsidRDefault="00342F21" w:rsidP="00D20FC7">
      <w:pPr>
        <w:pStyle w:val="ListParagraph"/>
        <w:numPr>
          <w:ilvl w:val="0"/>
          <w:numId w:val="2"/>
        </w:numPr>
        <w:autoSpaceDE w:val="0"/>
        <w:autoSpaceDN w:val="0"/>
        <w:adjustRightInd w:val="0"/>
        <w:spacing w:after="0"/>
        <w:jc w:val="both"/>
        <w:rPr>
          <w:rFonts w:cs="Times New Roman"/>
          <w:bCs/>
          <w:color w:val="000000"/>
          <w:lang w:val="fr-FR"/>
        </w:rPr>
      </w:pPr>
      <w:r w:rsidRPr="00B543AC">
        <w:rPr>
          <w:rFonts w:cs="Times New Roman"/>
          <w:bCs/>
          <w:color w:val="000000"/>
          <w:lang w:val="fr-FR"/>
        </w:rPr>
        <w:t>Acronyme :</w:t>
      </w:r>
    </w:p>
    <w:p w:rsidR="00342F21" w:rsidRPr="00B543AC" w:rsidRDefault="00342F21" w:rsidP="00D20FC7">
      <w:pPr>
        <w:pStyle w:val="ListParagraph"/>
        <w:numPr>
          <w:ilvl w:val="0"/>
          <w:numId w:val="2"/>
        </w:numPr>
        <w:autoSpaceDE w:val="0"/>
        <w:autoSpaceDN w:val="0"/>
        <w:adjustRightInd w:val="0"/>
        <w:spacing w:after="0"/>
        <w:jc w:val="both"/>
        <w:rPr>
          <w:rFonts w:cs="Times New Roman"/>
          <w:bCs/>
          <w:color w:val="000000"/>
          <w:lang w:val="fr-FR"/>
        </w:rPr>
      </w:pPr>
      <w:r w:rsidRPr="00B543AC">
        <w:rPr>
          <w:rFonts w:cs="Times New Roman"/>
          <w:bCs/>
          <w:color w:val="000000"/>
          <w:lang w:val="fr-FR"/>
        </w:rPr>
        <w:t>Adresse postale :</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bCs/>
          <w:color w:val="000000"/>
          <w:lang w:val="fr-FR"/>
        </w:rPr>
        <w:t xml:space="preserve">Lieu d'implantation du siège social </w:t>
      </w:r>
      <w:r w:rsidRPr="00B543AC">
        <w:rPr>
          <w:rFonts w:cs="Times New Roman"/>
          <w:color w:val="000000"/>
          <w:lang w:val="fr-FR"/>
        </w:rPr>
        <w:t>: (si différent de</w:t>
      </w:r>
      <w:r w:rsidR="009E17CD" w:rsidRPr="00B543AC">
        <w:rPr>
          <w:rFonts w:cs="Times New Roman"/>
          <w:color w:val="000000"/>
          <w:lang w:val="fr-FR"/>
        </w:rPr>
        <w:t xml:space="preserve"> </w:t>
      </w:r>
      <w:r w:rsidRPr="00B543AC">
        <w:rPr>
          <w:rFonts w:cs="Times New Roman"/>
          <w:color w:val="000000"/>
          <w:lang w:val="fr-FR"/>
        </w:rPr>
        <w:t>l'adresse postale)</w:t>
      </w:r>
    </w:p>
    <w:p w:rsidR="00342F21" w:rsidRPr="00B543AC" w:rsidRDefault="00342F21" w:rsidP="00D20FC7">
      <w:pPr>
        <w:pStyle w:val="ListParagraph"/>
        <w:numPr>
          <w:ilvl w:val="0"/>
          <w:numId w:val="2"/>
        </w:numPr>
        <w:autoSpaceDE w:val="0"/>
        <w:autoSpaceDN w:val="0"/>
        <w:adjustRightInd w:val="0"/>
        <w:spacing w:after="0"/>
        <w:jc w:val="both"/>
        <w:rPr>
          <w:rFonts w:cs="Times New Roman"/>
          <w:bCs/>
          <w:color w:val="000000"/>
          <w:lang w:val="fr-FR"/>
        </w:rPr>
      </w:pPr>
      <w:r w:rsidRPr="00B543AC">
        <w:rPr>
          <w:rFonts w:cs="Times New Roman"/>
          <w:bCs/>
          <w:color w:val="000000"/>
          <w:lang w:val="fr-FR"/>
        </w:rPr>
        <w:t>Téléphone :</w:t>
      </w:r>
    </w:p>
    <w:p w:rsidR="00342F21" w:rsidRPr="00B543AC" w:rsidRDefault="00342F21" w:rsidP="00D20FC7">
      <w:pPr>
        <w:pStyle w:val="ListParagraph"/>
        <w:numPr>
          <w:ilvl w:val="0"/>
          <w:numId w:val="2"/>
        </w:numPr>
        <w:autoSpaceDE w:val="0"/>
        <w:autoSpaceDN w:val="0"/>
        <w:adjustRightInd w:val="0"/>
        <w:spacing w:after="0"/>
        <w:jc w:val="both"/>
        <w:rPr>
          <w:rFonts w:cs="Times New Roman"/>
          <w:bCs/>
          <w:color w:val="000000"/>
          <w:lang w:val="fr-FR"/>
        </w:rPr>
      </w:pPr>
      <w:r w:rsidRPr="00B543AC">
        <w:rPr>
          <w:rFonts w:cs="Times New Roman"/>
          <w:bCs/>
          <w:color w:val="000000"/>
          <w:lang w:val="fr-FR"/>
        </w:rPr>
        <w:t>Adresse électronique :</w:t>
      </w:r>
    </w:p>
    <w:p w:rsidR="00342F21" w:rsidRPr="00B543AC" w:rsidRDefault="00342F21" w:rsidP="00D20FC7">
      <w:pPr>
        <w:pStyle w:val="ListParagraph"/>
        <w:numPr>
          <w:ilvl w:val="0"/>
          <w:numId w:val="2"/>
        </w:numPr>
        <w:autoSpaceDE w:val="0"/>
        <w:autoSpaceDN w:val="0"/>
        <w:adjustRightInd w:val="0"/>
        <w:spacing w:after="0"/>
        <w:jc w:val="both"/>
        <w:rPr>
          <w:rFonts w:cs="Times New Roman"/>
          <w:bCs/>
          <w:color w:val="000000"/>
          <w:lang w:val="fr-FR"/>
        </w:rPr>
      </w:pPr>
      <w:r w:rsidRPr="00B543AC">
        <w:rPr>
          <w:rFonts w:cs="Times New Roman"/>
          <w:bCs/>
          <w:color w:val="000000"/>
          <w:lang w:val="fr-FR"/>
        </w:rPr>
        <w:t>Site internet :</w:t>
      </w:r>
    </w:p>
    <w:p w:rsidR="00902858" w:rsidRPr="00B543AC" w:rsidRDefault="00902858" w:rsidP="002911D6">
      <w:pPr>
        <w:autoSpaceDE w:val="0"/>
        <w:autoSpaceDN w:val="0"/>
        <w:adjustRightInd w:val="0"/>
        <w:spacing w:after="0"/>
        <w:jc w:val="both"/>
        <w:rPr>
          <w:rFonts w:cs="Times New Roman"/>
          <w:bCs/>
          <w:color w:val="000000"/>
          <w:lang w:val="fr-FR"/>
        </w:rPr>
      </w:pPr>
    </w:p>
    <w:p w:rsidR="00342F21" w:rsidRPr="00B543AC" w:rsidRDefault="00342F21" w:rsidP="00D20FC7">
      <w:pPr>
        <w:pStyle w:val="ListParagraph"/>
        <w:numPr>
          <w:ilvl w:val="0"/>
          <w:numId w:val="2"/>
        </w:numPr>
        <w:autoSpaceDE w:val="0"/>
        <w:autoSpaceDN w:val="0"/>
        <w:adjustRightInd w:val="0"/>
        <w:spacing w:after="0"/>
        <w:jc w:val="both"/>
        <w:rPr>
          <w:rFonts w:cs="Times New Roman"/>
          <w:bCs/>
          <w:color w:val="000000"/>
          <w:lang w:val="fr-FR"/>
        </w:rPr>
      </w:pPr>
      <w:r w:rsidRPr="00B543AC">
        <w:rPr>
          <w:rFonts w:cs="Times New Roman"/>
          <w:bCs/>
          <w:color w:val="000000"/>
          <w:lang w:val="fr-FR"/>
        </w:rPr>
        <w:t>Personne(s) de contact pour ce projet :</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bCs/>
          <w:color w:val="000000"/>
          <w:lang w:val="fr-FR"/>
        </w:rPr>
        <w:t xml:space="preserve">Nom et prénom du directeur exécutif : </w:t>
      </w:r>
      <w:r w:rsidRPr="00B543AC">
        <w:rPr>
          <w:rFonts w:cs="Times New Roman"/>
          <w:color w:val="000000"/>
          <w:lang w:val="fr-FR"/>
        </w:rPr>
        <w:t>(ou</w:t>
      </w:r>
      <w:r w:rsidR="009E17CD" w:rsidRPr="00B543AC">
        <w:rPr>
          <w:rFonts w:cs="Times New Roman"/>
          <w:color w:val="000000"/>
          <w:lang w:val="fr-FR"/>
        </w:rPr>
        <w:t xml:space="preserve"> </w:t>
      </w:r>
      <w:r w:rsidRPr="00B543AC">
        <w:rPr>
          <w:rFonts w:cs="Times New Roman"/>
          <w:color w:val="000000"/>
          <w:lang w:val="fr-FR"/>
        </w:rPr>
        <w:t>équivalent)</w:t>
      </w:r>
    </w:p>
    <w:p w:rsidR="00902858" w:rsidRPr="00B543AC" w:rsidRDefault="00902858" w:rsidP="002911D6">
      <w:pPr>
        <w:autoSpaceDE w:val="0"/>
        <w:autoSpaceDN w:val="0"/>
        <w:adjustRightInd w:val="0"/>
        <w:spacing w:after="0"/>
        <w:jc w:val="both"/>
        <w:rPr>
          <w:rFonts w:cs="Times New Roman"/>
          <w:bCs/>
          <w:color w:val="000000"/>
          <w:lang w:val="fr-FR"/>
        </w:rPr>
      </w:pP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Objet de l’organisme :</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Principaux domaines d’intervention :</w:t>
      </w:r>
    </w:p>
    <w:p w:rsidR="00342F21" w:rsidRPr="00B543AC" w:rsidRDefault="00902858"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 xml:space="preserve">Ressources humaines </w:t>
      </w:r>
      <w:r w:rsidR="00342F21" w:rsidRPr="00B543AC">
        <w:rPr>
          <w:rFonts w:cs="Times New Roman"/>
          <w:color w:val="000000"/>
          <w:lang w:val="fr-FR"/>
        </w:rPr>
        <w:t>:</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 xml:space="preserve">Budget total annuel en </w:t>
      </w:r>
      <w:r w:rsidR="005A7B76" w:rsidRPr="00B543AC">
        <w:rPr>
          <w:rFonts w:cs="Times New Roman"/>
          <w:color w:val="000000"/>
          <w:lang w:val="fr-FR"/>
        </w:rPr>
        <w:t xml:space="preserve">USD </w:t>
      </w:r>
      <w:r w:rsidRPr="00B543AC">
        <w:rPr>
          <w:rFonts w:cs="Times New Roman"/>
          <w:color w:val="000000"/>
          <w:lang w:val="fr-FR"/>
        </w:rPr>
        <w:t>:</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Principaux donateurs :</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Appartenance à des réseaux, des fédérations, collectifs,</w:t>
      </w:r>
      <w:r w:rsidR="009E17CD" w:rsidRPr="00B543AC">
        <w:rPr>
          <w:rFonts w:cs="Times New Roman"/>
          <w:color w:val="000000"/>
          <w:lang w:val="fr-FR"/>
        </w:rPr>
        <w:t xml:space="preserve"> </w:t>
      </w:r>
      <w:r w:rsidRPr="00B543AC">
        <w:rPr>
          <w:rFonts w:cs="Times New Roman"/>
          <w:color w:val="000000"/>
          <w:lang w:val="fr-FR"/>
        </w:rPr>
        <w:t>réseaux, etc. :</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Historique et nature de la coopération avec le/les</w:t>
      </w:r>
      <w:r w:rsidR="009E17CD" w:rsidRPr="00B543AC">
        <w:rPr>
          <w:rFonts w:cs="Times New Roman"/>
          <w:color w:val="000000"/>
          <w:lang w:val="fr-FR"/>
        </w:rPr>
        <w:t xml:space="preserve"> </w:t>
      </w:r>
      <w:r w:rsidRPr="00B543AC">
        <w:rPr>
          <w:rFonts w:cs="Times New Roman"/>
          <w:color w:val="000000"/>
          <w:lang w:val="fr-FR"/>
        </w:rPr>
        <w:t>partenaire(s) : liens institutionnels et contractuels</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Rôle et implication dans la préparation du projet</w:t>
      </w:r>
      <w:r w:rsidR="009E17CD" w:rsidRPr="00B543AC">
        <w:rPr>
          <w:rFonts w:cs="Times New Roman"/>
          <w:color w:val="000000"/>
          <w:lang w:val="fr-FR"/>
        </w:rPr>
        <w:t xml:space="preserve"> </w:t>
      </w:r>
      <w:r w:rsidRPr="00B543AC">
        <w:rPr>
          <w:rFonts w:cs="Times New Roman"/>
          <w:color w:val="000000"/>
          <w:lang w:val="fr-FR"/>
        </w:rPr>
        <w:t>proposé :</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 xml:space="preserve">Rôle et implication dans la mise en </w:t>
      </w:r>
      <w:r w:rsidR="009E17CD" w:rsidRPr="00B543AC">
        <w:rPr>
          <w:rFonts w:cs="Times New Roman"/>
          <w:color w:val="000000"/>
          <w:lang w:val="fr-FR"/>
        </w:rPr>
        <w:t>œuvre</w:t>
      </w:r>
      <w:r w:rsidRPr="00B543AC">
        <w:rPr>
          <w:rFonts w:cs="Times New Roman"/>
          <w:color w:val="000000"/>
          <w:lang w:val="fr-FR"/>
        </w:rPr>
        <w:t xml:space="preserve"> du projet</w:t>
      </w:r>
      <w:r w:rsidR="009E17CD" w:rsidRPr="00B543AC">
        <w:rPr>
          <w:rFonts w:cs="Times New Roman"/>
          <w:color w:val="000000"/>
          <w:lang w:val="fr-FR"/>
        </w:rPr>
        <w:t xml:space="preserve"> </w:t>
      </w:r>
      <w:r w:rsidRPr="00B543AC">
        <w:rPr>
          <w:rFonts w:cs="Times New Roman"/>
          <w:color w:val="000000"/>
          <w:lang w:val="fr-FR"/>
        </w:rPr>
        <w:t>proposé :</w:t>
      </w:r>
    </w:p>
    <w:p w:rsidR="00342F21" w:rsidRPr="00B543AC" w:rsidRDefault="00342F21" w:rsidP="00D20FC7">
      <w:pPr>
        <w:pStyle w:val="ListParagraph"/>
        <w:numPr>
          <w:ilvl w:val="0"/>
          <w:numId w:val="2"/>
        </w:numPr>
        <w:autoSpaceDE w:val="0"/>
        <w:autoSpaceDN w:val="0"/>
        <w:adjustRightInd w:val="0"/>
        <w:spacing w:after="0"/>
        <w:jc w:val="both"/>
        <w:rPr>
          <w:rFonts w:cs="Times New Roman"/>
          <w:color w:val="000000"/>
          <w:lang w:val="fr-FR"/>
        </w:rPr>
      </w:pPr>
      <w:r w:rsidRPr="00B543AC">
        <w:rPr>
          <w:rFonts w:cs="Times New Roman"/>
          <w:color w:val="000000"/>
          <w:lang w:val="fr-FR"/>
        </w:rPr>
        <w:t>Expérience d’actions similaires en fonction de son rôle</w:t>
      </w:r>
      <w:r w:rsidR="009E17CD" w:rsidRPr="00B543AC">
        <w:rPr>
          <w:rFonts w:cs="Times New Roman"/>
          <w:color w:val="000000"/>
          <w:lang w:val="fr-FR"/>
        </w:rPr>
        <w:t xml:space="preserve"> </w:t>
      </w:r>
      <w:r w:rsidRPr="00B543AC">
        <w:rPr>
          <w:rFonts w:cs="Times New Roman"/>
          <w:color w:val="000000"/>
          <w:lang w:val="fr-FR"/>
        </w:rPr>
        <w:t xml:space="preserve">dans la mise en </w:t>
      </w:r>
      <w:r w:rsidR="009E17CD" w:rsidRPr="00B543AC">
        <w:rPr>
          <w:rFonts w:cs="Times New Roman"/>
          <w:color w:val="000000"/>
          <w:lang w:val="fr-FR"/>
        </w:rPr>
        <w:t>œuvre</w:t>
      </w:r>
      <w:r w:rsidRPr="00B543AC">
        <w:rPr>
          <w:rFonts w:cs="Times New Roman"/>
          <w:color w:val="000000"/>
          <w:lang w:val="fr-FR"/>
        </w:rPr>
        <w:t xml:space="preserve"> d</w:t>
      </w:r>
      <w:r w:rsidR="00770809" w:rsidRPr="00B543AC">
        <w:rPr>
          <w:rFonts w:cs="Times New Roman"/>
          <w:color w:val="000000"/>
          <w:lang w:val="fr-FR"/>
        </w:rPr>
        <w:t>u projet</w:t>
      </w:r>
      <w:r w:rsidRPr="00B543AC">
        <w:rPr>
          <w:rFonts w:cs="Times New Roman"/>
          <w:color w:val="000000"/>
          <w:lang w:val="fr-FR"/>
        </w:rPr>
        <w:t xml:space="preserve"> proposé :</w:t>
      </w:r>
    </w:p>
    <w:p w:rsidR="00F2050B" w:rsidRPr="00B543AC" w:rsidRDefault="00F2050B" w:rsidP="002911D6">
      <w:pPr>
        <w:autoSpaceDE w:val="0"/>
        <w:autoSpaceDN w:val="0"/>
        <w:adjustRightInd w:val="0"/>
        <w:spacing w:after="0"/>
        <w:rPr>
          <w:rFonts w:cs="Times New Roman"/>
          <w:color w:val="4F82BE"/>
          <w:lang w:val="fr-FR"/>
        </w:rPr>
      </w:pPr>
    </w:p>
    <w:p w:rsidR="00F2050B" w:rsidRPr="00B543AC" w:rsidRDefault="00F2050B" w:rsidP="002911D6">
      <w:pPr>
        <w:spacing w:after="0"/>
        <w:rPr>
          <w:rFonts w:cs="Times New Roman"/>
          <w:color w:val="4F82BE"/>
          <w:lang w:val="fr-FR"/>
        </w:rPr>
      </w:pPr>
      <w:r w:rsidRPr="00B543AC">
        <w:rPr>
          <w:rFonts w:cs="Times New Roman"/>
          <w:color w:val="4F82BE"/>
          <w:lang w:val="fr-FR"/>
        </w:rPr>
        <w:br w:type="page"/>
      </w:r>
    </w:p>
    <w:p w:rsidR="00342F21" w:rsidRPr="00B543AC" w:rsidRDefault="00342F21" w:rsidP="00D20FC7">
      <w:pPr>
        <w:pStyle w:val="Heading2"/>
        <w:numPr>
          <w:ilvl w:val="1"/>
          <w:numId w:val="16"/>
        </w:numPr>
        <w:rPr>
          <w:rFonts w:asciiTheme="minorHAnsi" w:hAnsiTheme="minorHAnsi"/>
        </w:rPr>
      </w:pPr>
      <w:bookmarkStart w:id="152" w:name="_Toc436760211"/>
      <w:bookmarkStart w:id="153" w:name="_Toc436760292"/>
      <w:bookmarkStart w:id="154" w:name="_Toc436760359"/>
      <w:bookmarkStart w:id="155" w:name="_Toc436760212"/>
      <w:bookmarkStart w:id="156" w:name="_Toc436760293"/>
      <w:bookmarkStart w:id="157" w:name="_Toc436760360"/>
      <w:bookmarkStart w:id="158" w:name="_Toc436760213"/>
      <w:bookmarkStart w:id="159" w:name="_Toc436760294"/>
      <w:bookmarkStart w:id="160" w:name="_Toc436760361"/>
      <w:bookmarkStart w:id="161" w:name="_Toc436760214"/>
      <w:bookmarkStart w:id="162" w:name="_Toc436760295"/>
      <w:bookmarkStart w:id="163" w:name="_Toc436760362"/>
      <w:bookmarkStart w:id="164" w:name="_Toc436760215"/>
      <w:bookmarkStart w:id="165" w:name="_Toc436760296"/>
      <w:bookmarkStart w:id="166" w:name="_Toc436760363"/>
      <w:bookmarkStart w:id="167" w:name="_Toc436760216"/>
      <w:bookmarkStart w:id="168" w:name="_Toc436760297"/>
      <w:bookmarkStart w:id="169" w:name="_Toc436760364"/>
      <w:bookmarkStart w:id="170" w:name="_Toc436760217"/>
      <w:bookmarkStart w:id="171" w:name="_Toc436760298"/>
      <w:bookmarkStart w:id="172" w:name="_Toc436760365"/>
      <w:bookmarkStart w:id="173" w:name="_Toc436760218"/>
      <w:bookmarkStart w:id="174" w:name="_Toc436760299"/>
      <w:bookmarkStart w:id="175" w:name="_Toc436760366"/>
      <w:bookmarkStart w:id="176" w:name="_Toc436760219"/>
      <w:bookmarkStart w:id="177" w:name="_Toc436760300"/>
      <w:bookmarkStart w:id="178" w:name="_Toc436760367"/>
      <w:bookmarkStart w:id="179" w:name="_Toc436760220"/>
      <w:bookmarkStart w:id="180" w:name="_Toc436760301"/>
      <w:bookmarkStart w:id="181" w:name="_Toc436760368"/>
      <w:bookmarkStart w:id="182" w:name="_Toc436760221"/>
      <w:bookmarkStart w:id="183" w:name="_Toc436760302"/>
      <w:bookmarkStart w:id="184" w:name="_Toc436760369"/>
      <w:bookmarkStart w:id="185" w:name="_Toc436760222"/>
      <w:bookmarkStart w:id="186" w:name="_Toc436760303"/>
      <w:bookmarkStart w:id="187" w:name="_Toc436760370"/>
      <w:bookmarkStart w:id="188" w:name="_Toc436760223"/>
      <w:bookmarkStart w:id="189" w:name="_Toc436760304"/>
      <w:bookmarkStart w:id="190" w:name="_Toc436760371"/>
      <w:bookmarkStart w:id="191" w:name="_Toc436760224"/>
      <w:bookmarkStart w:id="192" w:name="_Toc436760305"/>
      <w:bookmarkStart w:id="193" w:name="_Toc436760372"/>
      <w:bookmarkStart w:id="194" w:name="_Toc436760225"/>
      <w:bookmarkStart w:id="195" w:name="_Toc436760306"/>
      <w:bookmarkStart w:id="196" w:name="_Toc436760373"/>
      <w:bookmarkStart w:id="197" w:name="_Toc436760226"/>
      <w:bookmarkStart w:id="198" w:name="_Toc436760307"/>
      <w:bookmarkStart w:id="199" w:name="_Toc436760374"/>
      <w:bookmarkStart w:id="200" w:name="_Toc436760227"/>
      <w:bookmarkStart w:id="201" w:name="_Toc436760308"/>
      <w:bookmarkStart w:id="202" w:name="_Toc436760375"/>
      <w:bookmarkStart w:id="203" w:name="_Toc436760228"/>
      <w:bookmarkStart w:id="204" w:name="_Toc436760309"/>
      <w:bookmarkStart w:id="205" w:name="_Toc436760376"/>
      <w:bookmarkStart w:id="206" w:name="_Toc436760229"/>
      <w:bookmarkStart w:id="207" w:name="_Toc436760310"/>
      <w:bookmarkStart w:id="208" w:name="_Toc436760377"/>
      <w:bookmarkStart w:id="209" w:name="_Toc436760230"/>
      <w:bookmarkStart w:id="210" w:name="_Toc436760311"/>
      <w:bookmarkStart w:id="211" w:name="_Toc436760378"/>
      <w:bookmarkStart w:id="212" w:name="_Toc436760231"/>
      <w:bookmarkStart w:id="213" w:name="_Toc436760312"/>
      <w:bookmarkStart w:id="214" w:name="_Toc436760379"/>
      <w:bookmarkStart w:id="215" w:name="_Toc436760232"/>
      <w:bookmarkStart w:id="216" w:name="_Toc436760313"/>
      <w:bookmarkStart w:id="217" w:name="_Toc436760380"/>
      <w:bookmarkStart w:id="218" w:name="_Toc436760233"/>
      <w:bookmarkStart w:id="219" w:name="_Toc436760314"/>
      <w:bookmarkStart w:id="220" w:name="_Toc436760381"/>
      <w:bookmarkStart w:id="221" w:name="_Toc436760234"/>
      <w:bookmarkStart w:id="222" w:name="_Toc436760315"/>
      <w:bookmarkStart w:id="223" w:name="_Toc436760382"/>
      <w:bookmarkStart w:id="224" w:name="_Toc436760235"/>
      <w:bookmarkStart w:id="225" w:name="_Toc436760316"/>
      <w:bookmarkStart w:id="226" w:name="_Toc436760383"/>
      <w:bookmarkStart w:id="227" w:name="_Toc436760236"/>
      <w:bookmarkStart w:id="228" w:name="_Toc436760317"/>
      <w:bookmarkStart w:id="229" w:name="_Toc436760384"/>
      <w:bookmarkStart w:id="230" w:name="_Toc436760237"/>
      <w:bookmarkStart w:id="231" w:name="_Toc436760318"/>
      <w:bookmarkStart w:id="232" w:name="_Toc436760385"/>
      <w:bookmarkStart w:id="233" w:name="_Toc436760238"/>
      <w:bookmarkStart w:id="234" w:name="_Toc436760319"/>
      <w:bookmarkStart w:id="235" w:name="_Toc436760386"/>
      <w:bookmarkStart w:id="236" w:name="_Toc436760239"/>
      <w:bookmarkStart w:id="237" w:name="_Toc436760320"/>
      <w:bookmarkStart w:id="238" w:name="_Toc436760387"/>
      <w:bookmarkStart w:id="239" w:name="_Toc436760240"/>
      <w:bookmarkStart w:id="240" w:name="_Toc436760321"/>
      <w:bookmarkStart w:id="241" w:name="_Toc436760388"/>
      <w:bookmarkStart w:id="242" w:name="_Toc437867907"/>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B543AC">
        <w:rPr>
          <w:rFonts w:asciiTheme="minorHAnsi" w:hAnsiTheme="minorHAnsi"/>
        </w:rPr>
        <w:lastRenderedPageBreak/>
        <w:t xml:space="preserve">Annexe </w:t>
      </w:r>
      <w:r w:rsidR="000D259E" w:rsidRPr="00B543AC">
        <w:rPr>
          <w:rFonts w:asciiTheme="minorHAnsi" w:hAnsiTheme="minorHAnsi"/>
        </w:rPr>
        <w:t>F</w:t>
      </w:r>
      <w:r w:rsidRPr="00B543AC">
        <w:rPr>
          <w:rFonts w:asciiTheme="minorHAnsi" w:hAnsiTheme="minorHAnsi"/>
        </w:rPr>
        <w:t xml:space="preserve"> - Dossier administratif complet</w:t>
      </w:r>
      <w:bookmarkEnd w:id="242"/>
    </w:p>
    <w:p w:rsidR="00C65E8D" w:rsidRPr="00B543AC" w:rsidRDefault="00C65E8D" w:rsidP="002911D6">
      <w:pPr>
        <w:autoSpaceDE w:val="0"/>
        <w:autoSpaceDN w:val="0"/>
        <w:adjustRightInd w:val="0"/>
        <w:spacing w:after="0"/>
        <w:rPr>
          <w:rFonts w:cs="Times New Roman"/>
          <w:color w:val="000000"/>
          <w:lang w:val="fr-FR"/>
        </w:rPr>
      </w:pPr>
    </w:p>
    <w:p w:rsidR="00342F21" w:rsidRPr="00B543AC" w:rsidRDefault="00342F21"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 Dossier Administratif Complet doit être transmis par l’organisation soumettant la demande de</w:t>
      </w:r>
      <w:r w:rsidR="00AA1ABF" w:rsidRPr="00B543AC">
        <w:rPr>
          <w:rFonts w:cs="Times New Roman"/>
          <w:color w:val="000000"/>
          <w:lang w:val="fr-FR"/>
        </w:rPr>
        <w:t xml:space="preserve"> </w:t>
      </w:r>
      <w:r w:rsidRPr="00B543AC">
        <w:rPr>
          <w:rFonts w:cs="Times New Roman"/>
          <w:color w:val="000000"/>
          <w:lang w:val="fr-FR"/>
        </w:rPr>
        <w:t>financement avant la signature du contrat de subvention à l’adresse suivant :</w:t>
      </w:r>
    </w:p>
    <w:p w:rsidR="005A7B76" w:rsidRPr="00B543AC" w:rsidRDefault="005A7B76" w:rsidP="005A7B76">
      <w:pPr>
        <w:autoSpaceDE w:val="0"/>
        <w:autoSpaceDN w:val="0"/>
        <w:adjustRightInd w:val="0"/>
        <w:spacing w:after="0"/>
        <w:jc w:val="both"/>
        <w:rPr>
          <w:rFonts w:cs="Times New Roman"/>
          <w:b/>
          <w:bCs/>
          <w:color w:val="000000"/>
          <w:lang w:val="fr-FR"/>
        </w:rPr>
      </w:pPr>
    </w:p>
    <w:p w:rsidR="005A7B76" w:rsidRPr="00B543AC" w:rsidRDefault="005A7B76" w:rsidP="005A7B76">
      <w:pPr>
        <w:autoSpaceDE w:val="0"/>
        <w:autoSpaceDN w:val="0"/>
        <w:adjustRightInd w:val="0"/>
        <w:spacing w:after="0"/>
        <w:jc w:val="both"/>
        <w:rPr>
          <w:rFonts w:cs="Times New Roman"/>
          <w:b/>
          <w:bCs/>
          <w:color w:val="000000"/>
          <w:lang w:val="fr-FR"/>
        </w:rPr>
      </w:pPr>
      <w:r w:rsidRPr="00B543AC">
        <w:rPr>
          <w:rFonts w:cs="Times New Roman"/>
          <w:b/>
          <w:bCs/>
          <w:color w:val="000000"/>
          <w:lang w:val="fr-FR"/>
        </w:rPr>
        <w:t>A l’attention de la</w:t>
      </w:r>
      <w:r w:rsidRPr="00B543AC">
        <w:rPr>
          <w:rFonts w:cs="Times New Roman"/>
          <w:color w:val="000000"/>
          <w:lang w:val="fr-FR"/>
        </w:rPr>
        <w:t xml:space="preserve"> </w:t>
      </w:r>
      <w:r w:rsidRPr="00B543AC">
        <w:rPr>
          <w:rFonts w:cs="Times New Roman"/>
          <w:b/>
          <w:color w:val="000000"/>
          <w:lang w:val="fr-FR"/>
        </w:rPr>
        <w:t xml:space="preserve">Coordinatrice UAS </w:t>
      </w:r>
      <w:r w:rsidRPr="00B543AC">
        <w:rPr>
          <w:rFonts w:cs="Times New Roman"/>
          <w:b/>
          <w:bCs/>
          <w:color w:val="000000"/>
          <w:lang w:val="fr-FR"/>
        </w:rPr>
        <w:t>Nord Kivu</w:t>
      </w:r>
    </w:p>
    <w:p w:rsidR="005A7B76" w:rsidRPr="00B543AC" w:rsidRDefault="005A7B76" w:rsidP="005A7B76">
      <w:pPr>
        <w:autoSpaceDE w:val="0"/>
        <w:autoSpaceDN w:val="0"/>
        <w:adjustRightInd w:val="0"/>
        <w:spacing w:after="0"/>
        <w:ind w:left="284"/>
        <w:jc w:val="both"/>
        <w:rPr>
          <w:rFonts w:cs="Times New Roman"/>
          <w:b/>
          <w:bCs/>
          <w:color w:val="000000"/>
          <w:lang w:val="fr-FR"/>
        </w:rPr>
      </w:pPr>
    </w:p>
    <w:p w:rsidR="005A7B76" w:rsidRPr="00B543AC" w:rsidRDefault="005A7B76" w:rsidP="005A7B76">
      <w:pPr>
        <w:autoSpaceDE w:val="0"/>
        <w:autoSpaceDN w:val="0"/>
        <w:adjustRightInd w:val="0"/>
        <w:spacing w:after="0"/>
        <w:jc w:val="both"/>
        <w:rPr>
          <w:rFonts w:cs="Times New Roman"/>
          <w:b/>
          <w:bCs/>
          <w:color w:val="000000"/>
          <w:lang w:val="fr-FR"/>
        </w:rPr>
      </w:pPr>
      <w:r w:rsidRPr="00B543AC">
        <w:rPr>
          <w:rFonts w:cs="Times New Roman"/>
          <w:b/>
          <w:bCs/>
          <w:color w:val="000000"/>
          <w:lang w:val="fr-FR"/>
        </w:rPr>
        <w:t>Secrétariat Technique STAREC/ISSSS</w:t>
      </w:r>
    </w:p>
    <w:p w:rsidR="005A7B76" w:rsidRPr="00B543AC" w:rsidRDefault="005A7B76" w:rsidP="005A7B76">
      <w:pPr>
        <w:autoSpaceDE w:val="0"/>
        <w:autoSpaceDN w:val="0"/>
        <w:adjustRightInd w:val="0"/>
        <w:spacing w:after="0"/>
        <w:jc w:val="both"/>
        <w:rPr>
          <w:rFonts w:cs="Times New Roman"/>
          <w:b/>
          <w:bCs/>
          <w:color w:val="000000"/>
          <w:lang w:val="fr-FR"/>
        </w:rPr>
      </w:pPr>
      <w:r w:rsidRPr="00B543AC">
        <w:rPr>
          <w:rFonts w:cs="Times New Roman"/>
          <w:b/>
          <w:bCs/>
          <w:color w:val="000000"/>
          <w:lang w:val="fr-FR"/>
        </w:rPr>
        <w:t>c/o UAS/MONUSCO</w:t>
      </w:r>
    </w:p>
    <w:p w:rsidR="005A7B76" w:rsidRPr="00B543AC" w:rsidRDefault="005A7B76" w:rsidP="005A7B76">
      <w:pPr>
        <w:autoSpaceDE w:val="0"/>
        <w:autoSpaceDN w:val="0"/>
        <w:adjustRightInd w:val="0"/>
        <w:spacing w:after="0"/>
        <w:jc w:val="both"/>
        <w:rPr>
          <w:rFonts w:cs="Times New Roman"/>
          <w:b/>
          <w:bCs/>
          <w:color w:val="000000"/>
          <w:lang w:val="fr-FR"/>
        </w:rPr>
      </w:pPr>
      <w:r w:rsidRPr="00B543AC">
        <w:rPr>
          <w:rFonts w:cs="Times New Roman"/>
          <w:b/>
          <w:bCs/>
          <w:color w:val="000000"/>
          <w:lang w:val="fr-FR"/>
        </w:rPr>
        <w:t>Bureau Nord Kivu (TMK), Avenue de la Corniche</w:t>
      </w:r>
    </w:p>
    <w:p w:rsidR="005A7B76" w:rsidRPr="00B543AC" w:rsidRDefault="005A7B76" w:rsidP="005A7B76">
      <w:pPr>
        <w:autoSpaceDE w:val="0"/>
        <w:autoSpaceDN w:val="0"/>
        <w:adjustRightInd w:val="0"/>
        <w:spacing w:after="0"/>
        <w:ind w:left="284"/>
        <w:jc w:val="both"/>
        <w:rPr>
          <w:rFonts w:cs="Times New Roman"/>
          <w:b/>
          <w:bCs/>
          <w:color w:val="000000"/>
          <w:lang w:val="fr-FR"/>
        </w:rPr>
      </w:pPr>
    </w:p>
    <w:p w:rsidR="00342F21" w:rsidRPr="00B543AC" w:rsidRDefault="00342F21" w:rsidP="002911D6">
      <w:pPr>
        <w:autoSpaceDE w:val="0"/>
        <w:autoSpaceDN w:val="0"/>
        <w:adjustRightInd w:val="0"/>
        <w:spacing w:after="0"/>
        <w:jc w:val="both"/>
        <w:rPr>
          <w:rFonts w:cs="Times New Roman"/>
          <w:color w:val="000000"/>
          <w:lang w:val="fr-FR"/>
        </w:rPr>
      </w:pPr>
      <w:r w:rsidRPr="00B543AC">
        <w:rPr>
          <w:rFonts w:cs="Times New Roman"/>
          <w:color w:val="000000"/>
          <w:lang w:val="fr-FR"/>
        </w:rPr>
        <w:t>Le dossier sera fourni en 1 exemplaire papier comprenant :</w:t>
      </w:r>
    </w:p>
    <w:p w:rsidR="00AA1ABF" w:rsidRPr="00B543AC" w:rsidRDefault="00AA1ABF" w:rsidP="002911D6">
      <w:pPr>
        <w:autoSpaceDE w:val="0"/>
        <w:autoSpaceDN w:val="0"/>
        <w:adjustRightInd w:val="0"/>
        <w:spacing w:after="0"/>
        <w:jc w:val="both"/>
        <w:rPr>
          <w:rFonts w:cs="Times New Roman"/>
          <w:color w:val="000000"/>
          <w:lang w:val="fr-FR"/>
        </w:rPr>
      </w:pPr>
    </w:p>
    <w:p w:rsidR="00342F21" w:rsidRPr="00B543AC" w:rsidRDefault="00342F21" w:rsidP="00D20FC7">
      <w:pPr>
        <w:pStyle w:val="ListParagraph"/>
        <w:numPr>
          <w:ilvl w:val="0"/>
          <w:numId w:val="1"/>
        </w:numPr>
        <w:autoSpaceDE w:val="0"/>
        <w:autoSpaceDN w:val="0"/>
        <w:adjustRightInd w:val="0"/>
        <w:spacing w:after="0"/>
        <w:jc w:val="both"/>
        <w:rPr>
          <w:rFonts w:cs="Times New Roman"/>
          <w:color w:val="000000"/>
          <w:lang w:val="fr-FR"/>
        </w:rPr>
      </w:pPr>
      <w:r w:rsidRPr="00B543AC">
        <w:rPr>
          <w:rFonts w:cs="Times New Roman"/>
          <w:color w:val="000000"/>
          <w:lang w:val="fr-FR"/>
        </w:rPr>
        <w:t>Copie des statuts certifiés conformes à l’original ;</w:t>
      </w:r>
    </w:p>
    <w:p w:rsidR="00AA1ABF" w:rsidRPr="00B543AC" w:rsidRDefault="00AA1ABF" w:rsidP="002911D6">
      <w:pPr>
        <w:pStyle w:val="ListParagraph"/>
        <w:autoSpaceDE w:val="0"/>
        <w:autoSpaceDN w:val="0"/>
        <w:adjustRightInd w:val="0"/>
        <w:spacing w:after="0"/>
        <w:jc w:val="both"/>
        <w:rPr>
          <w:rFonts w:cs="Times New Roman"/>
          <w:color w:val="000000"/>
          <w:lang w:val="fr-FR"/>
        </w:rPr>
      </w:pPr>
    </w:p>
    <w:p w:rsidR="00342F21" w:rsidRPr="00B543AC" w:rsidRDefault="00342F21" w:rsidP="00D20FC7">
      <w:pPr>
        <w:pStyle w:val="ListParagraph"/>
        <w:numPr>
          <w:ilvl w:val="0"/>
          <w:numId w:val="1"/>
        </w:numPr>
        <w:autoSpaceDE w:val="0"/>
        <w:autoSpaceDN w:val="0"/>
        <w:adjustRightInd w:val="0"/>
        <w:spacing w:after="0"/>
        <w:jc w:val="both"/>
        <w:rPr>
          <w:rFonts w:cs="Times New Roman"/>
          <w:color w:val="000000"/>
          <w:lang w:val="fr-FR"/>
        </w:rPr>
      </w:pPr>
      <w:r w:rsidRPr="00B543AC">
        <w:rPr>
          <w:rFonts w:cs="Times New Roman"/>
          <w:color w:val="000000"/>
          <w:lang w:val="fr-FR"/>
        </w:rPr>
        <w:t>Copie de la déclaration d’enregistrement ou équivalent selon la législation en vigueur dans le pays</w:t>
      </w:r>
      <w:r w:rsidR="00AA1ABF" w:rsidRPr="00B543AC">
        <w:rPr>
          <w:rFonts w:cs="Times New Roman"/>
          <w:color w:val="000000"/>
          <w:lang w:val="fr-FR"/>
        </w:rPr>
        <w:t xml:space="preserve"> </w:t>
      </w:r>
      <w:r w:rsidRPr="00B543AC">
        <w:rPr>
          <w:rFonts w:cs="Times New Roman"/>
          <w:color w:val="000000"/>
          <w:lang w:val="fr-FR"/>
        </w:rPr>
        <w:t>d’implantation de l’organisation ;</w:t>
      </w:r>
    </w:p>
    <w:p w:rsidR="00AA1ABF" w:rsidRPr="00B543AC" w:rsidRDefault="00AA1ABF" w:rsidP="002911D6">
      <w:pPr>
        <w:autoSpaceDE w:val="0"/>
        <w:autoSpaceDN w:val="0"/>
        <w:adjustRightInd w:val="0"/>
        <w:spacing w:after="0"/>
        <w:jc w:val="both"/>
        <w:rPr>
          <w:rFonts w:cs="Times New Roman"/>
          <w:color w:val="000000"/>
          <w:lang w:val="fr-FR"/>
        </w:rPr>
      </w:pPr>
    </w:p>
    <w:p w:rsidR="00342F21" w:rsidRPr="00B543AC" w:rsidRDefault="00342F21" w:rsidP="00D20FC7">
      <w:pPr>
        <w:pStyle w:val="ListParagraph"/>
        <w:numPr>
          <w:ilvl w:val="0"/>
          <w:numId w:val="1"/>
        </w:numPr>
        <w:autoSpaceDE w:val="0"/>
        <w:autoSpaceDN w:val="0"/>
        <w:adjustRightInd w:val="0"/>
        <w:spacing w:after="0"/>
        <w:jc w:val="both"/>
        <w:rPr>
          <w:rFonts w:cs="Times New Roman"/>
          <w:color w:val="000000"/>
          <w:lang w:val="fr-FR"/>
        </w:rPr>
      </w:pPr>
      <w:r w:rsidRPr="00B543AC">
        <w:rPr>
          <w:rFonts w:cs="Times New Roman"/>
          <w:color w:val="000000"/>
          <w:lang w:val="fr-FR"/>
        </w:rPr>
        <w:t>Organigramme ;</w:t>
      </w:r>
    </w:p>
    <w:p w:rsidR="00AA1ABF" w:rsidRPr="00B543AC" w:rsidRDefault="00AA1ABF" w:rsidP="002911D6">
      <w:pPr>
        <w:autoSpaceDE w:val="0"/>
        <w:autoSpaceDN w:val="0"/>
        <w:adjustRightInd w:val="0"/>
        <w:spacing w:after="0"/>
        <w:jc w:val="both"/>
        <w:rPr>
          <w:rFonts w:cs="Times New Roman"/>
          <w:color w:val="000000"/>
          <w:lang w:val="fr-FR"/>
        </w:rPr>
      </w:pPr>
    </w:p>
    <w:p w:rsidR="00342F21" w:rsidRPr="00B543AC" w:rsidRDefault="00342F21" w:rsidP="00D20FC7">
      <w:pPr>
        <w:pStyle w:val="ListParagraph"/>
        <w:numPr>
          <w:ilvl w:val="0"/>
          <w:numId w:val="1"/>
        </w:numPr>
        <w:autoSpaceDE w:val="0"/>
        <w:autoSpaceDN w:val="0"/>
        <w:adjustRightInd w:val="0"/>
        <w:spacing w:after="0"/>
        <w:jc w:val="both"/>
        <w:rPr>
          <w:rFonts w:cs="Times New Roman"/>
          <w:color w:val="000000"/>
          <w:lang w:val="fr-FR"/>
        </w:rPr>
      </w:pPr>
      <w:r w:rsidRPr="00B543AC">
        <w:rPr>
          <w:rFonts w:cs="Times New Roman"/>
          <w:color w:val="000000"/>
          <w:lang w:val="fr-FR"/>
        </w:rPr>
        <w:t>Dernier compte-rendu d’Assemblée Générale</w:t>
      </w:r>
      <w:r w:rsidR="00280CBF" w:rsidRPr="00B543AC">
        <w:rPr>
          <w:rFonts w:cs="Times New Roman"/>
          <w:color w:val="000000"/>
          <w:lang w:val="fr-FR"/>
        </w:rPr>
        <w:t>/Conseil d’Administration</w:t>
      </w:r>
      <w:r w:rsidRPr="00B543AC">
        <w:rPr>
          <w:rFonts w:cs="Times New Roman"/>
          <w:color w:val="000000"/>
          <w:lang w:val="fr-FR"/>
        </w:rPr>
        <w:t xml:space="preserve"> ou au minimum l’ordre du jour de</w:t>
      </w:r>
      <w:r w:rsidR="00AA1ABF" w:rsidRPr="00B543AC">
        <w:rPr>
          <w:rFonts w:cs="Times New Roman"/>
          <w:color w:val="000000"/>
          <w:lang w:val="fr-FR"/>
        </w:rPr>
        <w:t xml:space="preserve"> </w:t>
      </w:r>
      <w:r w:rsidRPr="00B543AC">
        <w:rPr>
          <w:rFonts w:cs="Times New Roman"/>
          <w:color w:val="000000"/>
          <w:lang w:val="fr-FR"/>
        </w:rPr>
        <w:t>la dernière AG</w:t>
      </w:r>
      <w:r w:rsidR="00280CBF" w:rsidRPr="00B543AC">
        <w:rPr>
          <w:rFonts w:cs="Times New Roman"/>
          <w:color w:val="000000"/>
          <w:lang w:val="fr-FR"/>
        </w:rPr>
        <w:t>/CA</w:t>
      </w:r>
      <w:r w:rsidRPr="00B543AC">
        <w:rPr>
          <w:rFonts w:cs="Times New Roman"/>
          <w:color w:val="000000"/>
          <w:lang w:val="fr-FR"/>
        </w:rPr>
        <w:t xml:space="preserve"> et les principales résolutions, ainsi que toute pièce démontrant les</w:t>
      </w:r>
      <w:r w:rsidR="00AA1ABF" w:rsidRPr="00B543AC">
        <w:rPr>
          <w:rFonts w:cs="Times New Roman"/>
          <w:color w:val="000000"/>
          <w:lang w:val="fr-FR"/>
        </w:rPr>
        <w:t xml:space="preserve"> </w:t>
      </w:r>
      <w:r w:rsidRPr="00B543AC">
        <w:rPr>
          <w:rFonts w:cs="Times New Roman"/>
          <w:color w:val="000000"/>
          <w:lang w:val="fr-FR"/>
        </w:rPr>
        <w:t>activités engagées et réalisées ;</w:t>
      </w:r>
    </w:p>
    <w:p w:rsidR="00AA1ABF" w:rsidRPr="00B543AC" w:rsidRDefault="00AA1ABF" w:rsidP="002911D6">
      <w:pPr>
        <w:autoSpaceDE w:val="0"/>
        <w:autoSpaceDN w:val="0"/>
        <w:adjustRightInd w:val="0"/>
        <w:spacing w:after="0"/>
        <w:jc w:val="both"/>
        <w:rPr>
          <w:rFonts w:cs="Times New Roman"/>
          <w:color w:val="000000"/>
          <w:lang w:val="fr-FR"/>
        </w:rPr>
      </w:pPr>
    </w:p>
    <w:p w:rsidR="00342F21" w:rsidRPr="00B543AC" w:rsidRDefault="00342F21" w:rsidP="00D20FC7">
      <w:pPr>
        <w:pStyle w:val="ListParagraph"/>
        <w:numPr>
          <w:ilvl w:val="0"/>
          <w:numId w:val="1"/>
        </w:numPr>
        <w:autoSpaceDE w:val="0"/>
        <w:autoSpaceDN w:val="0"/>
        <w:adjustRightInd w:val="0"/>
        <w:spacing w:after="0"/>
        <w:jc w:val="both"/>
        <w:rPr>
          <w:rFonts w:cs="Times New Roman"/>
          <w:color w:val="000000"/>
          <w:lang w:val="fr-FR"/>
        </w:rPr>
      </w:pPr>
      <w:r w:rsidRPr="00B543AC">
        <w:rPr>
          <w:rFonts w:cs="Times New Roman"/>
          <w:color w:val="000000"/>
          <w:lang w:val="fr-FR"/>
        </w:rPr>
        <w:t>Bilans et Comptes d’exploitation des trois (3) derniers exercices, validés par l’AG</w:t>
      </w:r>
      <w:r w:rsidR="00280CBF" w:rsidRPr="00B543AC">
        <w:rPr>
          <w:rFonts w:cs="Times New Roman"/>
          <w:color w:val="000000"/>
          <w:lang w:val="fr-FR"/>
        </w:rPr>
        <w:t>/CA</w:t>
      </w:r>
      <w:r w:rsidRPr="00B543AC">
        <w:rPr>
          <w:rFonts w:cs="Times New Roman"/>
          <w:color w:val="000000"/>
          <w:lang w:val="fr-FR"/>
        </w:rPr>
        <w:t xml:space="preserve">, faisant ressortir l’origine </w:t>
      </w:r>
      <w:r w:rsidR="00280CBF" w:rsidRPr="00B543AC">
        <w:rPr>
          <w:rFonts w:cs="Times New Roman"/>
          <w:color w:val="000000"/>
          <w:lang w:val="fr-FR"/>
        </w:rPr>
        <w:t>des ressources financières ;</w:t>
      </w:r>
    </w:p>
    <w:p w:rsidR="00AA1ABF" w:rsidRPr="00B543AC" w:rsidRDefault="00AA1ABF" w:rsidP="002911D6">
      <w:pPr>
        <w:autoSpaceDE w:val="0"/>
        <w:autoSpaceDN w:val="0"/>
        <w:adjustRightInd w:val="0"/>
        <w:spacing w:after="0"/>
        <w:jc w:val="both"/>
        <w:rPr>
          <w:rFonts w:cs="Times New Roman"/>
          <w:color w:val="000000"/>
          <w:lang w:val="fr-FR"/>
        </w:rPr>
      </w:pPr>
    </w:p>
    <w:p w:rsidR="00342F21" w:rsidRPr="00B543AC" w:rsidRDefault="00342F21" w:rsidP="00D20FC7">
      <w:pPr>
        <w:pStyle w:val="ListParagraph"/>
        <w:numPr>
          <w:ilvl w:val="0"/>
          <w:numId w:val="1"/>
        </w:numPr>
        <w:autoSpaceDE w:val="0"/>
        <w:autoSpaceDN w:val="0"/>
        <w:adjustRightInd w:val="0"/>
        <w:spacing w:after="0"/>
        <w:jc w:val="both"/>
        <w:rPr>
          <w:rFonts w:cs="Times New Roman"/>
          <w:color w:val="000000"/>
          <w:lang w:val="fr-FR"/>
        </w:rPr>
      </w:pPr>
      <w:r w:rsidRPr="00B543AC">
        <w:rPr>
          <w:rFonts w:cs="Times New Roman"/>
          <w:color w:val="000000"/>
          <w:lang w:val="fr-FR"/>
        </w:rPr>
        <w:t>Budget prévisionnel pour l’exercice en cours</w:t>
      </w:r>
      <w:r w:rsidR="00770809" w:rsidRPr="00B543AC">
        <w:rPr>
          <w:rFonts w:cs="Times New Roman"/>
          <w:color w:val="000000"/>
          <w:lang w:val="fr-FR"/>
        </w:rPr>
        <w:t>,</w:t>
      </w:r>
      <w:r w:rsidRPr="00B543AC">
        <w:rPr>
          <w:rFonts w:cs="Times New Roman"/>
          <w:color w:val="000000"/>
          <w:lang w:val="fr-FR"/>
        </w:rPr>
        <w:t xml:space="preserve"> faisant apparaître la liste des</w:t>
      </w:r>
      <w:r w:rsidR="00AA1ABF" w:rsidRPr="00B543AC">
        <w:rPr>
          <w:rFonts w:cs="Times New Roman"/>
          <w:color w:val="000000"/>
          <w:lang w:val="fr-FR"/>
        </w:rPr>
        <w:t xml:space="preserve"> </w:t>
      </w:r>
      <w:r w:rsidRPr="00B543AC">
        <w:rPr>
          <w:rFonts w:cs="Times New Roman"/>
          <w:color w:val="000000"/>
          <w:lang w:val="fr-FR"/>
        </w:rPr>
        <w:t>financements approuvés</w:t>
      </w:r>
      <w:r w:rsidR="00770809" w:rsidRPr="00B543AC">
        <w:rPr>
          <w:rFonts w:cs="Times New Roman"/>
          <w:color w:val="000000"/>
          <w:lang w:val="fr-FR"/>
        </w:rPr>
        <w:t>,</w:t>
      </w:r>
      <w:r w:rsidRPr="00B543AC">
        <w:rPr>
          <w:rFonts w:cs="Times New Roman"/>
          <w:color w:val="000000"/>
          <w:lang w:val="fr-FR"/>
        </w:rPr>
        <w:t xml:space="preserve"> en indiquant si possible s’ils sont acquis, sollicités ou à</w:t>
      </w:r>
      <w:r w:rsidR="00AA1ABF" w:rsidRPr="00B543AC">
        <w:rPr>
          <w:rFonts w:cs="Times New Roman"/>
          <w:color w:val="000000"/>
          <w:lang w:val="fr-FR"/>
        </w:rPr>
        <w:t xml:space="preserve"> </w:t>
      </w:r>
      <w:r w:rsidRPr="00B543AC">
        <w:rPr>
          <w:rFonts w:cs="Times New Roman"/>
          <w:color w:val="000000"/>
          <w:lang w:val="fr-FR"/>
        </w:rPr>
        <w:t>solliciter</w:t>
      </w:r>
      <w:r w:rsidR="00280CBF" w:rsidRPr="00B543AC">
        <w:rPr>
          <w:rFonts w:cs="Times New Roman"/>
          <w:color w:val="000000"/>
          <w:lang w:val="fr-FR"/>
        </w:rPr>
        <w:t>.</w:t>
      </w:r>
    </w:p>
    <w:p w:rsidR="008E1B95" w:rsidRDefault="008E1B95">
      <w:pPr>
        <w:rPr>
          <w:rFonts w:cs="Times New Roman"/>
          <w:color w:val="000000"/>
          <w:lang w:val="fr-FR"/>
        </w:rPr>
      </w:pPr>
      <w:r>
        <w:rPr>
          <w:rFonts w:cs="Times New Roman"/>
          <w:color w:val="000000"/>
          <w:lang w:val="fr-FR"/>
        </w:rPr>
        <w:br w:type="page"/>
      </w:r>
    </w:p>
    <w:p w:rsidR="00AA1ABF" w:rsidRPr="008E1B95" w:rsidRDefault="008E1B95" w:rsidP="00D20FC7">
      <w:pPr>
        <w:pStyle w:val="Heading2"/>
        <w:numPr>
          <w:ilvl w:val="1"/>
          <w:numId w:val="16"/>
        </w:numPr>
        <w:rPr>
          <w:rFonts w:asciiTheme="minorHAnsi" w:hAnsiTheme="minorHAnsi"/>
        </w:rPr>
      </w:pPr>
      <w:bookmarkStart w:id="243" w:name="_Toc437867908"/>
      <w:r w:rsidRPr="008E1B95">
        <w:rPr>
          <w:rFonts w:asciiTheme="minorHAnsi" w:hAnsiTheme="minorHAnsi"/>
        </w:rPr>
        <w:lastRenderedPageBreak/>
        <w:t>Annexe G</w:t>
      </w:r>
      <w:r w:rsidR="00F00FC4">
        <w:rPr>
          <w:rFonts w:asciiTheme="minorHAnsi" w:hAnsiTheme="minorHAnsi"/>
        </w:rPr>
        <w:t xml:space="preserve"> - </w:t>
      </w:r>
      <w:r w:rsidR="000536CE">
        <w:rPr>
          <w:rFonts w:asciiTheme="minorHAnsi" w:hAnsiTheme="minorHAnsi"/>
        </w:rPr>
        <w:t xml:space="preserve"> </w:t>
      </w:r>
      <w:r w:rsidR="009B2B0A">
        <w:rPr>
          <w:rFonts w:asciiTheme="minorHAnsi" w:hAnsiTheme="minorHAnsi"/>
        </w:rPr>
        <w:t xml:space="preserve">Synthèse du </w:t>
      </w:r>
      <w:r w:rsidRPr="008E1B95">
        <w:rPr>
          <w:rFonts w:asciiTheme="minorHAnsi" w:hAnsiTheme="minorHAnsi"/>
        </w:rPr>
        <w:t>Programme de Stabilisation de la Zone Prioritaire 1</w:t>
      </w:r>
      <w:bookmarkEnd w:id="243"/>
    </w:p>
    <w:p w:rsidR="00371155" w:rsidRDefault="00371155" w:rsidP="00371155">
      <w:pPr>
        <w:spacing w:after="0" w:line="240" w:lineRule="auto"/>
        <w:rPr>
          <w:rFonts w:eastAsia="Times New Roman" w:cs="Calibri"/>
          <w:b/>
          <w:bCs/>
          <w:color w:val="1F497D" w:themeColor="text2"/>
          <w:lang w:val="fr-FR" w:eastAsia="fr-FR"/>
        </w:rPr>
      </w:pPr>
    </w:p>
    <w:p w:rsidR="00582516" w:rsidRPr="005E6D06" w:rsidRDefault="00582516" w:rsidP="00371155">
      <w:pPr>
        <w:spacing w:after="0" w:line="240" w:lineRule="auto"/>
        <w:rPr>
          <w:rFonts w:eastAsia="Times New Roman" w:cs="Calibri"/>
          <w:b/>
          <w:bCs/>
          <w:color w:val="1F497D" w:themeColor="text2"/>
          <w:lang w:val="fr-FR" w:eastAsia="fr-FR"/>
        </w:rPr>
      </w:pPr>
      <w:r w:rsidRPr="005E6D06">
        <w:rPr>
          <w:rFonts w:eastAsia="Times New Roman" w:cs="Calibri"/>
          <w:b/>
          <w:bCs/>
          <w:color w:val="1F497D" w:themeColor="text2"/>
          <w:lang w:val="fr-FR" w:eastAsia="fr-FR"/>
        </w:rPr>
        <w:t>BREVE DESCRIPTION DU PROGRAMME</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582516">
      <w:pPr>
        <w:spacing w:after="0" w:line="240" w:lineRule="auto"/>
        <w:rPr>
          <w:rFonts w:eastAsia="Times New Roman" w:cs="Calibri"/>
          <w:b/>
          <w:lang w:val="fr-FR" w:eastAsia="fr-FR"/>
        </w:rPr>
      </w:pPr>
      <w:r w:rsidRPr="005E6D06">
        <w:rPr>
          <w:rFonts w:ascii="Arial" w:eastAsia="Times New Roman" w:hAnsi="Arial" w:cs="Arial"/>
          <w:b/>
          <w:color w:val="1F497D" w:themeColor="text2"/>
          <w:lang w:val="fr-FR" w:eastAsia="fr-FR"/>
        </w:rPr>
        <w:t>►</w:t>
      </w:r>
      <w:r w:rsidRPr="005E6D06">
        <w:rPr>
          <w:rFonts w:eastAsia="Times New Roman" w:cs="Calibri"/>
          <w:b/>
          <w:lang w:val="fr-FR" w:eastAsia="fr-FR"/>
        </w:rPr>
        <w:t xml:space="preserve">Objectif général : </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582516">
      <w:pPr>
        <w:spacing w:after="0" w:line="240" w:lineRule="auto"/>
        <w:rPr>
          <w:rFonts w:eastAsia="Times New Roman" w:cs="Calibri"/>
          <w:b/>
          <w:lang w:val="fr-FR" w:eastAsia="fr-FR"/>
        </w:rPr>
      </w:pPr>
      <w:r w:rsidRPr="005E6D06">
        <w:rPr>
          <w:rFonts w:eastAsia="Times New Roman" w:cs="Calibri"/>
          <w:lang w:val="fr-FR" w:eastAsia="fr-FR"/>
        </w:rPr>
        <w:t>Contribuer à la stabilisation de la zone prioritaire « Autour de Kitshanga »</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582516">
      <w:pPr>
        <w:spacing w:after="0" w:line="240" w:lineRule="auto"/>
        <w:jc w:val="both"/>
        <w:rPr>
          <w:rFonts w:eastAsia="Times New Roman" w:cs="Calibri"/>
          <w:b/>
          <w:lang w:val="fr-FR" w:eastAsia="fr-FR"/>
        </w:rPr>
      </w:pPr>
      <w:r w:rsidRPr="005E6D06">
        <w:rPr>
          <w:rFonts w:ascii="Arial" w:eastAsia="Times New Roman" w:hAnsi="Arial" w:cs="Arial"/>
          <w:b/>
          <w:color w:val="1F497D" w:themeColor="text2"/>
          <w:lang w:val="fr-FR" w:eastAsia="fr-FR"/>
        </w:rPr>
        <w:t>►</w:t>
      </w:r>
      <w:r w:rsidRPr="005E6D06">
        <w:rPr>
          <w:rFonts w:eastAsia="Times New Roman" w:cs="Calibri"/>
          <w:b/>
          <w:lang w:val="fr-FR" w:eastAsia="fr-FR"/>
        </w:rPr>
        <w:t>Objectifs spécifiques :</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22"/>
        </w:numPr>
        <w:spacing w:after="0" w:line="240" w:lineRule="auto"/>
        <w:contextualSpacing/>
        <w:jc w:val="both"/>
        <w:rPr>
          <w:rFonts w:eastAsia="Times New Roman" w:cs="Calibri"/>
          <w:b/>
          <w:lang w:val="fr-FR"/>
        </w:rPr>
      </w:pPr>
      <w:r w:rsidRPr="005E6D06">
        <w:rPr>
          <w:rFonts w:eastAsia="Times New Roman" w:cs="Calibri"/>
          <w:lang w:val="fr-FR"/>
        </w:rPr>
        <w:t>Appuyer les acteurs du conflit, les hommes, les femmes et les jeunes de la zone prioritaire, les autorités et les intervenants dans un engagement actif en faveur du processus de transformation des dynamiques de conflits identifiées.</w:t>
      </w:r>
    </w:p>
    <w:p w:rsidR="00582516" w:rsidRPr="005E6D06" w:rsidRDefault="00582516" w:rsidP="00D20FC7">
      <w:pPr>
        <w:numPr>
          <w:ilvl w:val="0"/>
          <w:numId w:val="22"/>
        </w:numPr>
        <w:spacing w:after="0" w:line="240" w:lineRule="auto"/>
        <w:contextualSpacing/>
        <w:jc w:val="both"/>
        <w:rPr>
          <w:rFonts w:eastAsia="Times New Roman" w:cs="Calibri"/>
          <w:b/>
          <w:lang w:val="fr-FR"/>
        </w:rPr>
      </w:pPr>
      <w:r w:rsidRPr="005E6D06">
        <w:rPr>
          <w:rFonts w:eastAsia="Times New Roman" w:cs="Calibri"/>
          <w:lang w:val="fr-FR"/>
        </w:rPr>
        <w:t xml:space="preserve">Améliorer la gouvernance foncière afin de diminuer le nombre et l’ampleur des conflits fonciers.  </w:t>
      </w:r>
    </w:p>
    <w:p w:rsidR="00582516" w:rsidRPr="005E6D06" w:rsidRDefault="00582516" w:rsidP="00D20FC7">
      <w:pPr>
        <w:numPr>
          <w:ilvl w:val="0"/>
          <w:numId w:val="22"/>
        </w:numPr>
        <w:spacing w:after="0" w:line="240" w:lineRule="auto"/>
        <w:contextualSpacing/>
        <w:jc w:val="both"/>
        <w:rPr>
          <w:rFonts w:eastAsia="Times New Roman" w:cs="Calibri"/>
          <w:b/>
          <w:lang w:val="fr-FR"/>
        </w:rPr>
      </w:pPr>
      <w:r w:rsidRPr="005E6D06">
        <w:rPr>
          <w:rFonts w:eastAsia="Times New Roman" w:cs="Calibri"/>
          <w:lang w:val="fr-FR"/>
        </w:rPr>
        <w:t>Renforcer la capacité des autorités locales, de l’administration et du système judiciaire.</w:t>
      </w:r>
    </w:p>
    <w:p w:rsidR="00582516" w:rsidRPr="005E6D06" w:rsidRDefault="00582516" w:rsidP="00D20FC7">
      <w:pPr>
        <w:numPr>
          <w:ilvl w:val="0"/>
          <w:numId w:val="22"/>
        </w:numPr>
        <w:spacing w:after="0" w:line="240" w:lineRule="auto"/>
        <w:contextualSpacing/>
        <w:jc w:val="both"/>
        <w:rPr>
          <w:rFonts w:eastAsia="Times New Roman" w:cs="Calibri"/>
          <w:spacing w:val="-2"/>
          <w:lang w:val="fr-FR"/>
        </w:rPr>
      </w:pPr>
      <w:r w:rsidRPr="005E6D06">
        <w:rPr>
          <w:rFonts w:eastAsia="Times New Roman" w:cs="Calibri"/>
          <w:lang w:val="fr-FR"/>
        </w:rPr>
        <w:t>Contribuer à l’amélioration de la</w:t>
      </w:r>
      <w:r w:rsidRPr="005E6D06">
        <w:rPr>
          <w:rFonts w:eastAsia="Times New Roman" w:cs="Calibri"/>
          <w:spacing w:val="-2"/>
          <w:lang w:val="fr-FR"/>
        </w:rPr>
        <w:t xml:space="preserve"> sécurité des populations.</w:t>
      </w:r>
    </w:p>
    <w:p w:rsidR="00582516" w:rsidRPr="005E6D06" w:rsidRDefault="00582516" w:rsidP="00D20FC7">
      <w:pPr>
        <w:numPr>
          <w:ilvl w:val="0"/>
          <w:numId w:val="22"/>
        </w:numPr>
        <w:spacing w:after="0" w:line="240" w:lineRule="auto"/>
        <w:contextualSpacing/>
        <w:jc w:val="both"/>
        <w:rPr>
          <w:rFonts w:eastAsia="Times New Roman" w:cs="Calibri"/>
          <w:spacing w:val="-2"/>
          <w:lang w:val="fr-FR"/>
        </w:rPr>
      </w:pPr>
      <w:r w:rsidRPr="005E6D06">
        <w:rPr>
          <w:rFonts w:eastAsia="Times New Roman" w:cs="Calibri"/>
          <w:spacing w:val="-2"/>
          <w:lang w:val="fr-FR"/>
        </w:rPr>
        <w:t>Favoriser la cohésion sociale et la résilience des communautés grâce à des activités de relance socio-économique.</w:t>
      </w:r>
    </w:p>
    <w:p w:rsidR="00582516" w:rsidRPr="005E6D06" w:rsidRDefault="00582516" w:rsidP="00D20FC7">
      <w:pPr>
        <w:numPr>
          <w:ilvl w:val="0"/>
          <w:numId w:val="22"/>
        </w:numPr>
        <w:spacing w:after="0" w:line="240" w:lineRule="auto"/>
        <w:contextualSpacing/>
        <w:jc w:val="both"/>
        <w:rPr>
          <w:rFonts w:eastAsia="Times New Roman" w:cs="Calibri"/>
          <w:spacing w:val="-2"/>
          <w:lang w:val="fr-FR"/>
        </w:rPr>
      </w:pPr>
      <w:r w:rsidRPr="005E6D06">
        <w:rPr>
          <w:rFonts w:eastAsia="Times New Roman" w:cs="Calibri"/>
          <w:lang w:val="fr-FR"/>
        </w:rPr>
        <w:t>Contribuer à la réduction du nombre de cas de violences sexuelles.</w:t>
      </w:r>
    </w:p>
    <w:p w:rsidR="00582516" w:rsidRPr="005E6D06" w:rsidRDefault="00582516" w:rsidP="00582516">
      <w:pPr>
        <w:spacing w:after="0" w:line="240" w:lineRule="auto"/>
        <w:ind w:left="360"/>
        <w:jc w:val="both"/>
        <w:rPr>
          <w:rFonts w:eastAsia="Times New Roman" w:cs="Calibri"/>
          <w:spacing w:val="-2"/>
          <w:lang w:val="fr-FR" w:eastAsia="fr-FR"/>
        </w:rPr>
      </w:pPr>
    </w:p>
    <w:p w:rsidR="00582516" w:rsidRPr="005E6D06" w:rsidRDefault="00582516" w:rsidP="00582516">
      <w:pPr>
        <w:spacing w:after="0" w:line="240" w:lineRule="auto"/>
        <w:jc w:val="both"/>
        <w:rPr>
          <w:rFonts w:eastAsia="Times New Roman" w:cs="Calibri"/>
          <w:b/>
          <w:lang w:val="fr-FR" w:eastAsia="fr-FR"/>
        </w:rPr>
      </w:pPr>
      <w:r w:rsidRPr="005E6D06">
        <w:rPr>
          <w:rFonts w:ascii="Arial" w:eastAsia="Times New Roman" w:hAnsi="Arial" w:cs="Arial"/>
          <w:b/>
          <w:color w:val="1F497D" w:themeColor="text2"/>
          <w:lang w:val="fr-FR" w:eastAsia="fr-FR"/>
        </w:rPr>
        <w:t>►</w:t>
      </w:r>
      <w:r w:rsidRPr="005E6D06">
        <w:rPr>
          <w:rFonts w:eastAsia="Times New Roman" w:cs="Calibri"/>
          <w:b/>
          <w:lang w:val="fr-FR" w:eastAsia="fr-FR"/>
        </w:rPr>
        <w:t>Résultats attendus :</w:t>
      </w:r>
      <w:r w:rsidRPr="005E6D06">
        <w:rPr>
          <w:rFonts w:eastAsia="Times New Roman" w:cs="Calibri"/>
          <w:b/>
          <w:lang w:val="fr-FR" w:eastAsia="fr-FR"/>
        </w:rPr>
        <w:tab/>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23"/>
        </w:numPr>
        <w:spacing w:after="0" w:line="240" w:lineRule="auto"/>
        <w:ind w:left="714" w:hanging="357"/>
        <w:contextualSpacing/>
        <w:jc w:val="both"/>
        <w:rPr>
          <w:rFonts w:eastAsia="Times New Roman" w:cs="Calibri"/>
          <w:lang w:val="fr-FR"/>
        </w:rPr>
      </w:pPr>
      <w:r w:rsidRPr="005E6D06">
        <w:rPr>
          <w:rFonts w:eastAsia="Times New Roman" w:cs="Calibri"/>
          <w:lang w:val="fr-FR"/>
        </w:rPr>
        <w:t>Un processus de dialogue inclusif est engagé par les hommes et femmes de la zone prioritaire de Kitshanga et l'État congolais pour résoudre les causes des conflits, consolider la paix et créer les conditions de stabilité des institutions ;</w:t>
      </w:r>
    </w:p>
    <w:p w:rsidR="00582516" w:rsidRPr="005E6D06" w:rsidRDefault="00582516" w:rsidP="00D20FC7">
      <w:pPr>
        <w:numPr>
          <w:ilvl w:val="0"/>
          <w:numId w:val="23"/>
        </w:numPr>
        <w:spacing w:after="0" w:line="240" w:lineRule="auto"/>
        <w:ind w:left="714" w:hanging="357"/>
        <w:contextualSpacing/>
        <w:jc w:val="both"/>
        <w:rPr>
          <w:rFonts w:eastAsia="Times New Roman" w:cs="Calibri"/>
          <w:lang w:val="fr-FR"/>
        </w:rPr>
      </w:pPr>
      <w:r w:rsidRPr="005E6D06">
        <w:rPr>
          <w:rFonts w:eastAsia="Times New Roman" w:cs="Calibri"/>
          <w:lang w:val="fr-FR"/>
        </w:rPr>
        <w:t xml:space="preserve">La gouvernance foncière est renforcée et contribue à la diminution du nombre de conflits ; </w:t>
      </w:r>
    </w:p>
    <w:p w:rsidR="00582516" w:rsidRPr="005E6D06" w:rsidRDefault="00582516" w:rsidP="00D20FC7">
      <w:pPr>
        <w:numPr>
          <w:ilvl w:val="0"/>
          <w:numId w:val="23"/>
        </w:numPr>
        <w:spacing w:after="0" w:line="240" w:lineRule="auto"/>
        <w:ind w:left="714" w:hanging="357"/>
        <w:contextualSpacing/>
        <w:jc w:val="both"/>
        <w:rPr>
          <w:rFonts w:eastAsia="Times New Roman" w:cs="Calibri"/>
          <w:lang w:val="fr-FR"/>
        </w:rPr>
      </w:pPr>
      <w:r w:rsidRPr="005E6D06">
        <w:rPr>
          <w:rFonts w:eastAsia="Times New Roman" w:cs="Calibri"/>
          <w:lang w:val="fr-FR"/>
        </w:rPr>
        <w:t>La légitimité des autorités locales, de l’administration et du système judiciaire est renforcée.</w:t>
      </w:r>
    </w:p>
    <w:p w:rsidR="00582516" w:rsidRPr="005E6D06" w:rsidRDefault="00582516" w:rsidP="00D20FC7">
      <w:pPr>
        <w:numPr>
          <w:ilvl w:val="0"/>
          <w:numId w:val="23"/>
        </w:numPr>
        <w:spacing w:after="0" w:line="240" w:lineRule="auto"/>
        <w:ind w:left="714" w:hanging="357"/>
        <w:contextualSpacing/>
        <w:jc w:val="both"/>
        <w:rPr>
          <w:rFonts w:eastAsia="Times New Roman" w:cs="Calibri"/>
          <w:lang w:val="fr-FR"/>
        </w:rPr>
      </w:pPr>
      <w:r w:rsidRPr="005E6D06">
        <w:rPr>
          <w:rFonts w:eastAsia="Times New Roman" w:cs="Calibri"/>
          <w:lang w:val="fr-FR"/>
        </w:rPr>
        <w:t>La présence de l'État et de ses agents est favorablement perçue par les hommes et les femmes de la zone prioritaire de Kitshanga</w:t>
      </w:r>
    </w:p>
    <w:p w:rsidR="00582516" w:rsidRPr="005E6D06" w:rsidRDefault="00582516" w:rsidP="00D20FC7">
      <w:pPr>
        <w:numPr>
          <w:ilvl w:val="0"/>
          <w:numId w:val="23"/>
        </w:numPr>
        <w:spacing w:after="0" w:line="240" w:lineRule="auto"/>
        <w:ind w:left="714" w:hanging="357"/>
        <w:contextualSpacing/>
        <w:jc w:val="both"/>
        <w:rPr>
          <w:rFonts w:eastAsia="Times New Roman" w:cs="Calibri"/>
          <w:lang w:val="fr-FR"/>
        </w:rPr>
      </w:pPr>
      <w:r w:rsidRPr="005E6D06">
        <w:rPr>
          <w:rFonts w:eastAsia="Times New Roman" w:cs="Calibri"/>
          <w:lang w:val="fr-FR"/>
        </w:rPr>
        <w:t xml:space="preserve">Des activités de relance socio-économique et de renforcement de la cohésion sociale sont pratiquées par les hommes et les femmes de la zone prioritaire de Kitshanga, améliorant ainsi la cohésion sociale et la résilience des communautés </w:t>
      </w:r>
    </w:p>
    <w:p w:rsidR="00582516" w:rsidRPr="005E6D06" w:rsidRDefault="00582516" w:rsidP="00D20FC7">
      <w:pPr>
        <w:numPr>
          <w:ilvl w:val="0"/>
          <w:numId w:val="23"/>
        </w:numPr>
        <w:spacing w:after="0" w:line="240" w:lineRule="auto"/>
        <w:ind w:left="714" w:hanging="357"/>
        <w:contextualSpacing/>
        <w:jc w:val="both"/>
        <w:rPr>
          <w:rFonts w:eastAsia="Times New Roman" w:cs="Calibri"/>
          <w:lang w:val="fr-FR"/>
        </w:rPr>
      </w:pPr>
      <w:r w:rsidRPr="005E6D06">
        <w:rPr>
          <w:rFonts w:eastAsia="Times New Roman" w:cs="Calibri"/>
          <w:lang w:val="fr-FR"/>
        </w:rPr>
        <w:t>Les cas de violences sexuelles liés aux conflits se réduisent dans la zone prioritaire de Kitshanga et leur capacité à attiser les conflits s’atténue.</w:t>
      </w:r>
    </w:p>
    <w:p w:rsidR="00582516" w:rsidRPr="005E6D06" w:rsidRDefault="00582516" w:rsidP="00582516">
      <w:pPr>
        <w:spacing w:after="0" w:line="240" w:lineRule="auto"/>
        <w:ind w:left="1440"/>
        <w:contextualSpacing/>
        <w:jc w:val="both"/>
        <w:rPr>
          <w:rFonts w:eastAsia="Times New Roman" w:cs="Calibri"/>
          <w:b/>
          <w:lang w:val="fr-FR"/>
        </w:rPr>
      </w:pPr>
    </w:p>
    <w:p w:rsidR="00582516" w:rsidRPr="005E6D06" w:rsidRDefault="00582516" w:rsidP="00582516">
      <w:pPr>
        <w:tabs>
          <w:tab w:val="left" w:pos="3690"/>
        </w:tabs>
        <w:spacing w:after="0" w:line="240" w:lineRule="auto"/>
        <w:ind w:left="3690" w:hanging="3690"/>
        <w:jc w:val="both"/>
        <w:rPr>
          <w:rFonts w:eastAsia="Times New Roman" w:cs="Calibri"/>
          <w:lang w:val="fr-FR" w:eastAsia="fr-FR"/>
        </w:rPr>
      </w:pPr>
      <w:r w:rsidRPr="005E6D06">
        <w:rPr>
          <w:rFonts w:ascii="Arial" w:eastAsia="Times New Roman" w:hAnsi="Arial" w:cs="Arial"/>
          <w:b/>
          <w:color w:val="1F497D" w:themeColor="text2"/>
          <w:lang w:val="fr-FR" w:eastAsia="fr-FR"/>
        </w:rPr>
        <w:t>►</w:t>
      </w:r>
      <w:r w:rsidRPr="005E6D06">
        <w:rPr>
          <w:rFonts w:eastAsia="Times New Roman" w:cs="Calibri"/>
          <w:b/>
          <w:lang w:val="fr-FR" w:eastAsia="fr-FR"/>
        </w:rPr>
        <w:t>Partenaires du programme :</w:t>
      </w:r>
      <w:r w:rsidRPr="005E6D06">
        <w:rPr>
          <w:rFonts w:eastAsia="Times New Roman" w:cs="Calibri"/>
          <w:b/>
          <w:lang w:val="fr-FR" w:eastAsia="fr-FR"/>
        </w:rPr>
        <w:tab/>
      </w:r>
      <w:r w:rsidRPr="005E6D06">
        <w:rPr>
          <w:rFonts w:eastAsia="Times New Roman" w:cs="Calibri"/>
          <w:lang w:val="fr-FR" w:eastAsia="fr-FR"/>
        </w:rPr>
        <w:t>Le Gouvernement de la RDC, gouvernement provincial du Nord-Kivu, les ONG internationales, la société civile, les Agences du Système des Nations Unies, PBSO, MONUSCO, les Partenaires Techniques et Financiers bilatéraux et multilatéraux</w:t>
      </w:r>
    </w:p>
    <w:p w:rsidR="00582516" w:rsidRPr="005E6D06" w:rsidRDefault="00582516" w:rsidP="00582516">
      <w:pPr>
        <w:spacing w:after="0" w:line="240" w:lineRule="auto"/>
        <w:rPr>
          <w:rFonts w:eastAsia="Times New Roman" w:cs="Calibri"/>
          <w:b/>
          <w:color w:val="1F497D" w:themeColor="text2"/>
          <w:lang w:val="fr-FR" w:eastAsia="fr-FR"/>
        </w:rPr>
      </w:pPr>
    </w:p>
    <w:p w:rsidR="00582516" w:rsidRPr="005E6D06" w:rsidRDefault="00582516" w:rsidP="00582516">
      <w:pPr>
        <w:tabs>
          <w:tab w:val="left" w:pos="3690"/>
        </w:tabs>
        <w:spacing w:after="0" w:line="240" w:lineRule="auto"/>
        <w:rPr>
          <w:rFonts w:eastAsia="Times New Roman" w:cs="Calibri"/>
          <w:b/>
          <w:lang w:val="fr-FR" w:eastAsia="fr-FR"/>
        </w:rPr>
      </w:pPr>
      <w:r w:rsidRPr="005E6D06">
        <w:rPr>
          <w:rFonts w:ascii="Arial" w:eastAsia="Times New Roman" w:hAnsi="Arial" w:cs="Arial"/>
          <w:b/>
          <w:color w:val="1F497D" w:themeColor="text2"/>
          <w:lang w:val="fr-FR" w:eastAsia="fr-FR"/>
        </w:rPr>
        <w:t>►</w:t>
      </w:r>
      <w:r w:rsidRPr="005E6D06">
        <w:rPr>
          <w:rFonts w:eastAsia="Times New Roman" w:cs="Calibri"/>
          <w:b/>
          <w:lang w:val="fr-FR" w:eastAsia="fr-FR"/>
        </w:rPr>
        <w:t>Période du Programme :</w:t>
      </w:r>
      <w:r w:rsidRPr="005E6D06">
        <w:rPr>
          <w:rFonts w:eastAsia="Times New Roman" w:cs="Calibri"/>
          <w:b/>
          <w:lang w:val="fr-FR" w:eastAsia="fr-FR"/>
        </w:rPr>
        <w:tab/>
      </w:r>
      <w:r w:rsidRPr="005E6D06">
        <w:rPr>
          <w:rFonts w:eastAsia="Times New Roman" w:cs="Calibri"/>
          <w:lang w:val="fr-FR" w:eastAsia="fr-FR"/>
        </w:rPr>
        <w:t>2016-2017 (24 mois)</w:t>
      </w:r>
    </w:p>
    <w:p w:rsidR="00582516" w:rsidRPr="005E6D06" w:rsidRDefault="00582516" w:rsidP="00582516">
      <w:pPr>
        <w:tabs>
          <w:tab w:val="left" w:pos="3690"/>
        </w:tabs>
        <w:spacing w:after="0" w:line="240" w:lineRule="auto"/>
        <w:rPr>
          <w:rFonts w:eastAsia="Times New Roman" w:cs="Calibri"/>
          <w:b/>
          <w:lang w:val="fr-FR" w:eastAsia="fr-FR"/>
        </w:rPr>
      </w:pPr>
    </w:p>
    <w:p w:rsidR="00582516" w:rsidRPr="005E6D06" w:rsidRDefault="00582516" w:rsidP="00582516">
      <w:pPr>
        <w:spacing w:after="0" w:line="240" w:lineRule="auto"/>
        <w:rPr>
          <w:rFonts w:eastAsia="Times New Roman" w:cs="Arial"/>
          <w:lang w:val="fr-FR" w:eastAsia="fr-FR"/>
        </w:rPr>
      </w:pPr>
      <w:r w:rsidRPr="005E6D06">
        <w:rPr>
          <w:rFonts w:ascii="Arial" w:eastAsia="Times New Roman" w:hAnsi="Arial" w:cs="Arial"/>
          <w:b/>
          <w:color w:val="1F497D" w:themeColor="text2"/>
          <w:lang w:val="fr-FR" w:eastAsia="fr-FR"/>
        </w:rPr>
        <w:t>►</w:t>
      </w:r>
      <w:r w:rsidRPr="005E6D06">
        <w:rPr>
          <w:rFonts w:eastAsia="Times New Roman" w:cs="Arial"/>
          <w:b/>
          <w:lang w:val="fr-FR" w:eastAsia="fr-FR"/>
        </w:rPr>
        <w:t>Total des ressources requises :</w:t>
      </w:r>
      <w:r w:rsidRPr="005E6D06">
        <w:rPr>
          <w:rFonts w:eastAsia="Times New Roman" w:cs="Arial"/>
          <w:b/>
          <w:lang w:val="fr-FR" w:eastAsia="fr-FR"/>
        </w:rPr>
        <w:tab/>
      </w:r>
      <w:r w:rsidRPr="005E6D06">
        <w:rPr>
          <w:rFonts w:eastAsia="Times New Roman" w:cs="Arial"/>
          <w:lang w:val="fr-FR" w:eastAsia="fr-FR"/>
        </w:rPr>
        <w:t>13.790.000 USD </w:t>
      </w:r>
    </w:p>
    <w:p w:rsidR="00582516" w:rsidRPr="005E6D06" w:rsidRDefault="00582516" w:rsidP="00582516">
      <w:pPr>
        <w:spacing w:after="0" w:line="240" w:lineRule="auto"/>
        <w:rPr>
          <w:rFonts w:eastAsia="Times New Roman" w:cs="Arial"/>
          <w:lang w:val="fr-FR" w:eastAsia="fr-FR"/>
        </w:rPr>
      </w:pPr>
    </w:p>
    <w:p w:rsidR="00582516" w:rsidRPr="005E6D06" w:rsidRDefault="00582516" w:rsidP="00582516">
      <w:pPr>
        <w:spacing w:after="0" w:line="240" w:lineRule="auto"/>
        <w:rPr>
          <w:rFonts w:eastAsia="Times New Roman" w:cs="Calibri"/>
          <w:i/>
          <w:lang w:val="fr-FR" w:eastAsia="fr-FR"/>
        </w:rPr>
      </w:pPr>
    </w:p>
    <w:p w:rsidR="00582516" w:rsidRPr="005E6D06" w:rsidRDefault="00582516" w:rsidP="00582516">
      <w:pPr>
        <w:spacing w:after="0" w:line="240" w:lineRule="auto"/>
        <w:jc w:val="both"/>
        <w:rPr>
          <w:rFonts w:eastAsia="Times New Roman" w:cs="Calibri"/>
          <w:i/>
          <w:sz w:val="18"/>
          <w:szCs w:val="18"/>
          <w:lang w:val="fr-FR" w:eastAsia="fr-FR"/>
        </w:rPr>
      </w:pPr>
    </w:p>
    <w:p w:rsidR="00582516" w:rsidRPr="005E6D06" w:rsidRDefault="00582516" w:rsidP="00582516">
      <w:pPr>
        <w:spacing w:after="0" w:line="240" w:lineRule="auto"/>
        <w:jc w:val="both"/>
        <w:rPr>
          <w:rFonts w:eastAsia="Times New Roman" w:cs="Calibri"/>
          <w:i/>
          <w:sz w:val="18"/>
          <w:szCs w:val="18"/>
          <w:lang w:val="fr-FR" w:eastAsia="fr-FR"/>
        </w:rPr>
      </w:pPr>
    </w:p>
    <w:p w:rsidR="00582516" w:rsidRPr="005E6D06" w:rsidRDefault="00582516" w:rsidP="00582516">
      <w:pPr>
        <w:spacing w:after="0" w:line="240" w:lineRule="auto"/>
        <w:jc w:val="both"/>
        <w:rPr>
          <w:rFonts w:eastAsia="Times New Roman" w:cs="Calibri"/>
          <w:i/>
          <w:sz w:val="18"/>
          <w:szCs w:val="18"/>
          <w:lang w:val="fr-FR" w:eastAsia="fr-FR"/>
        </w:rPr>
      </w:pPr>
    </w:p>
    <w:p w:rsidR="00582516" w:rsidRPr="005E6D06" w:rsidRDefault="00582516" w:rsidP="00371155">
      <w:pPr>
        <w:rPr>
          <w:rFonts w:eastAsia="Times New Roman" w:cs="Arial"/>
          <w:i/>
          <w:sz w:val="20"/>
          <w:szCs w:val="20"/>
          <w:u w:val="single"/>
          <w:lang w:val="fr-FR"/>
        </w:rPr>
      </w:pPr>
      <w:r w:rsidRPr="005E6D06">
        <w:rPr>
          <w:rFonts w:eastAsia="Times New Roman" w:cs="Arial"/>
          <w:i/>
          <w:sz w:val="20"/>
          <w:szCs w:val="20"/>
          <w:lang w:val="fr-FR"/>
        </w:rPr>
        <w:t>« La stabilisation est un processus intégré, holistique, mais ciblé permettant à l’Etat et à la société de mettre en place une responsabilisation mutuelle ainsi que l’aptitude à traiter et atténuer les moteurs existants ou émergeants de conflits violents. Il s’agit d’une phase d’intervention qui se situe entre les urgences et le développement durable ».</w:t>
      </w:r>
    </w:p>
    <w:p w:rsidR="00582516" w:rsidRPr="005E6D06" w:rsidRDefault="00582516" w:rsidP="00582516">
      <w:pPr>
        <w:spacing w:after="0" w:line="240" w:lineRule="auto"/>
        <w:contextualSpacing/>
        <w:jc w:val="both"/>
        <w:rPr>
          <w:rFonts w:eastAsia="Times New Roman" w:cs="Arial"/>
          <w:i/>
          <w:sz w:val="20"/>
          <w:szCs w:val="20"/>
          <w:lang w:val="fr-FR"/>
        </w:rPr>
      </w:pPr>
    </w:p>
    <w:p w:rsidR="00582516" w:rsidRPr="005E6D06" w:rsidRDefault="00582516" w:rsidP="00582516">
      <w:pPr>
        <w:spacing w:after="0" w:line="240" w:lineRule="auto"/>
        <w:contextualSpacing/>
        <w:jc w:val="both"/>
        <w:rPr>
          <w:rFonts w:eastAsia="Times New Roman" w:cs="Arial"/>
          <w:i/>
          <w:sz w:val="20"/>
          <w:szCs w:val="20"/>
          <w:lang w:val="fr-FR"/>
        </w:rPr>
      </w:pPr>
      <w:r w:rsidRPr="005E6D06">
        <w:rPr>
          <w:rFonts w:eastAsia="Times New Roman" w:cs="Arial"/>
          <w:i/>
          <w:sz w:val="20"/>
          <w:szCs w:val="20"/>
          <w:lang w:val="fr-FR"/>
        </w:rPr>
        <w:t>« Les interventions de stabilisation doivent répondre aux moteurs de conflit, en commençant également à en traiter les causes profondes. Pour ce faire, il faut obligatoirement établir la confiance et renforcer les capacités des acteurs locaux – des institutions étatiques et de la société – afin de promouvoir la transformation pacifique des conflits violents. La stabilisation désigne donc un processus visant à renforcer la confiance et la légitimité mutuelle entre l'État et la société pour qu'ils puissent résoudre ou atténuer ensemble les principaux moteurs de conflit. Elle a pour but de modifier les relations entre l'État et la société en soutenant une négociation permanente sur les responsabilités respectives des acteurs étatiques et des communautés, sur la base desquelles la redevabilité et la confiance peuvent commencer à être instaurées. La stabilisation procède donc dans les deux sens : du haut vers le bas — permettant à l'État de remplir ses obligations —, et du bas vers le haut — donnant aux populations les moyens d'obliger l'État à lui rendre des comptes. Ce faisant, la stabilisation ouvre la voie aux interventions plus durables de développement et de gouvernance ».</w:t>
      </w:r>
    </w:p>
    <w:p w:rsidR="00582516" w:rsidRPr="005E6D06" w:rsidRDefault="00582516" w:rsidP="00582516">
      <w:pPr>
        <w:spacing w:after="0" w:line="240" w:lineRule="auto"/>
        <w:contextualSpacing/>
        <w:jc w:val="both"/>
        <w:rPr>
          <w:rFonts w:eastAsia="Times New Roman" w:cs="Arial"/>
          <w:i/>
          <w:sz w:val="20"/>
          <w:szCs w:val="20"/>
          <w:lang w:val="fr-FR"/>
        </w:rPr>
      </w:pPr>
    </w:p>
    <w:p w:rsidR="00582516" w:rsidRPr="005E6D06" w:rsidRDefault="00582516" w:rsidP="00582516">
      <w:pPr>
        <w:spacing w:after="0" w:line="240" w:lineRule="auto"/>
        <w:contextualSpacing/>
        <w:jc w:val="right"/>
        <w:rPr>
          <w:rFonts w:eastAsia="Times New Roman" w:cs="Arial"/>
          <w:i/>
          <w:sz w:val="20"/>
          <w:szCs w:val="20"/>
          <w:lang w:val="fr-FR"/>
        </w:rPr>
      </w:pPr>
      <w:r w:rsidRPr="005E6D06">
        <w:rPr>
          <w:rFonts w:eastAsia="Times New Roman" w:cs="Arial"/>
          <w:i/>
          <w:sz w:val="20"/>
          <w:szCs w:val="20"/>
          <w:u w:val="single"/>
          <w:lang w:val="fr-FR"/>
        </w:rPr>
        <w:t>Atelier de Kinshasa (mars 2015</w:t>
      </w:r>
      <w:r w:rsidRPr="005E6D06">
        <w:rPr>
          <w:rFonts w:eastAsia="Times New Roman" w:cs="Arial"/>
          <w:i/>
          <w:sz w:val="20"/>
          <w:szCs w:val="20"/>
          <w:lang w:val="fr-FR"/>
        </w:rPr>
        <w:t>) </w:t>
      </w:r>
    </w:p>
    <w:p w:rsidR="00582516" w:rsidRPr="005E6D06" w:rsidRDefault="00582516" w:rsidP="00582516">
      <w:pPr>
        <w:spacing w:after="0" w:line="240" w:lineRule="auto"/>
        <w:jc w:val="both"/>
        <w:rPr>
          <w:rFonts w:eastAsia="Times New Roman" w:cs="Calibri"/>
          <w:i/>
          <w:sz w:val="18"/>
          <w:szCs w:val="18"/>
          <w:lang w:val="fr-FR" w:eastAsia="fr-FR"/>
        </w:rPr>
        <w:sectPr w:rsidR="00582516" w:rsidRPr="005E6D06" w:rsidSect="00582516">
          <w:footerReference w:type="default" r:id="rId18"/>
          <w:pgSz w:w="12240" w:h="15840"/>
          <w:pgMar w:top="1134" w:right="1134" w:bottom="1134" w:left="1134" w:header="709" w:footer="709" w:gutter="0"/>
          <w:cols w:space="708"/>
          <w:titlePg/>
          <w:docGrid w:linePitch="360"/>
        </w:sectPr>
      </w:pPr>
    </w:p>
    <w:p w:rsidR="00582516" w:rsidRPr="00FF5392" w:rsidRDefault="00582516" w:rsidP="00FF5392">
      <w:pPr>
        <w:pStyle w:val="ListParagraph"/>
        <w:numPr>
          <w:ilvl w:val="0"/>
          <w:numId w:val="65"/>
        </w:numPr>
        <w:rPr>
          <w:rFonts w:eastAsia="Times New Roman"/>
          <w:b/>
          <w:lang w:val="fr-FR" w:eastAsia="fr-FR"/>
        </w:rPr>
      </w:pPr>
      <w:bookmarkStart w:id="244" w:name="_Toc427571923"/>
      <w:bookmarkStart w:id="245" w:name="_Toc430880195"/>
      <w:r w:rsidRPr="00FF5392">
        <w:rPr>
          <w:rFonts w:eastAsia="Times New Roman"/>
          <w:b/>
          <w:lang w:val="fr-FR" w:eastAsia="fr-FR"/>
        </w:rPr>
        <w:lastRenderedPageBreak/>
        <w:t>Contexte</w:t>
      </w:r>
      <w:bookmarkEnd w:id="244"/>
      <w:bookmarkEnd w:id="245"/>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spacing w:after="0" w:line="240" w:lineRule="auto"/>
        <w:jc w:val="both"/>
        <w:rPr>
          <w:rFonts w:eastAsia="Times New Roman" w:cs="Calibri"/>
          <w:color w:val="000000"/>
          <w:lang w:val="fr-FR" w:eastAsia="en-GB"/>
        </w:rPr>
      </w:pPr>
      <w:bookmarkStart w:id="246" w:name="_Toc412805458"/>
      <w:r w:rsidRPr="005E6D06">
        <w:rPr>
          <w:rFonts w:eastAsia="Times New Roman" w:cs="Calibri"/>
          <w:color w:val="000000"/>
          <w:lang w:val="fr-FR" w:eastAsia="en-GB"/>
        </w:rPr>
        <w:t>La Stratégie Provinciale de Stabilisation pour la Province du Nord-Kivu et son Plan d’Action ont été développés à partir du Programme National de Stabilisation et de Reconstruction et de la Stratégie internationale de soutien à la sécurité et la stabilisation (ISSSS, 2013-2017), et validés par la Province en février 2015 et par le Comité de Suivi du Programme STAREC en avril 2015.</w:t>
      </w:r>
    </w:p>
    <w:p w:rsidR="00582516" w:rsidRPr="005E6D06" w:rsidRDefault="00582516" w:rsidP="00582516">
      <w:pPr>
        <w:spacing w:after="0" w:line="240" w:lineRule="auto"/>
        <w:jc w:val="both"/>
        <w:rPr>
          <w:rFonts w:eastAsia="Times New Roman" w:cs="Calibri"/>
          <w:color w:val="000000"/>
          <w:lang w:val="fr-FR" w:eastAsia="en-GB"/>
        </w:rPr>
      </w:pPr>
    </w:p>
    <w:p w:rsidR="00582516" w:rsidRPr="005E6D06" w:rsidRDefault="00582516" w:rsidP="00582516">
      <w:pPr>
        <w:spacing w:after="0" w:line="240" w:lineRule="auto"/>
        <w:contextualSpacing/>
        <w:jc w:val="both"/>
        <w:rPr>
          <w:rFonts w:eastAsia="Times New Roman" w:cs="Calibri"/>
          <w:color w:val="000000"/>
          <w:lang w:val="fr-FR" w:eastAsia="en-GB"/>
        </w:rPr>
      </w:pPr>
      <w:r w:rsidRPr="005E6D06">
        <w:rPr>
          <w:rFonts w:eastAsia="Times New Roman" w:cs="Calibri"/>
          <w:color w:val="000000"/>
          <w:lang w:val="fr-FR" w:eastAsia="en-GB"/>
        </w:rPr>
        <w:t xml:space="preserve">La zone physique/géographique, située aux alentours de la localité de Kitshanga, et comprenant la chefferie de Bashali dans le territoire de Masisi (notamment l’axe Kitshanga-Pinga), la localité de Pinga et la chefferie de Bwito dans le territoire de Rutshuru, a été jugée zone prioritaire numéro 1 pour la stabilisation au Nord-Kivu. </w:t>
      </w:r>
    </w:p>
    <w:p w:rsidR="00582516" w:rsidRPr="005E6D06" w:rsidRDefault="00582516" w:rsidP="00582516">
      <w:pPr>
        <w:spacing w:after="0" w:line="240" w:lineRule="auto"/>
        <w:contextualSpacing/>
        <w:jc w:val="both"/>
        <w:rPr>
          <w:rFonts w:eastAsia="Times New Roman" w:cs="Calibri"/>
          <w:color w:val="000000"/>
          <w:lang w:val="fr-FR" w:eastAsia="en-GB"/>
        </w:rPr>
      </w:pPr>
    </w:p>
    <w:p w:rsidR="00582516" w:rsidRPr="005E6D06" w:rsidRDefault="00582516" w:rsidP="00582516">
      <w:pPr>
        <w:spacing w:after="0" w:line="240" w:lineRule="auto"/>
        <w:contextualSpacing/>
        <w:jc w:val="both"/>
        <w:rPr>
          <w:rFonts w:eastAsia="Times New Roman" w:cs="Calibri"/>
          <w:color w:val="000000"/>
          <w:lang w:val="fr-FR" w:eastAsia="en-GB"/>
        </w:rPr>
      </w:pPr>
      <w:r w:rsidRPr="005E6D06">
        <w:rPr>
          <w:rFonts w:eastAsia="Times New Roman" w:cs="Calibri"/>
          <w:color w:val="000000"/>
          <w:lang w:val="fr-FR" w:eastAsia="en-GB"/>
        </w:rPr>
        <w:t>Cette zone est caractérisée par la présence de quatre dynamiques de conflit qui, s’entremêlant, ont à ce jour créé d’importants problèmes de protection, déplacements de population, cristallisation des tensions autour de la question ethnique et de la détention du pouvoir, et, probablement un important impact sur l’activité économique.</w:t>
      </w:r>
    </w:p>
    <w:p w:rsidR="00582516" w:rsidRPr="005E6D06" w:rsidRDefault="00582516" w:rsidP="00582516">
      <w:pPr>
        <w:spacing w:after="0" w:line="240" w:lineRule="auto"/>
        <w:contextualSpacing/>
        <w:jc w:val="both"/>
        <w:rPr>
          <w:rFonts w:cs="Calibri"/>
          <w:lang w:val="fr-FR" w:eastAsia="en-GB"/>
        </w:rPr>
      </w:pPr>
    </w:p>
    <w:p w:rsidR="00582516" w:rsidRPr="00FF5392" w:rsidRDefault="00582516" w:rsidP="00D20FC7">
      <w:pPr>
        <w:keepNext/>
        <w:numPr>
          <w:ilvl w:val="1"/>
          <w:numId w:val="61"/>
        </w:numPr>
        <w:spacing w:after="0" w:line="240" w:lineRule="auto"/>
        <w:outlineLvl w:val="1"/>
        <w:rPr>
          <w:rFonts w:eastAsia="Times New Roman" w:cstheme="minorHAnsi"/>
          <w:b/>
          <w:bCs/>
          <w:color w:val="548DD4" w:themeColor="text2" w:themeTint="99"/>
          <w:sz w:val="24"/>
          <w:szCs w:val="24"/>
          <w:lang w:val="fr-FR" w:eastAsia="fr-FR"/>
        </w:rPr>
      </w:pPr>
      <w:bookmarkStart w:id="247" w:name="_Toc427571924"/>
      <w:bookmarkStart w:id="248" w:name="_Toc430880196"/>
      <w:r w:rsidRPr="00FF5392">
        <w:rPr>
          <w:rFonts w:eastAsia="Times New Roman" w:cstheme="minorHAnsi"/>
          <w:b/>
          <w:bCs/>
          <w:color w:val="548DD4" w:themeColor="text2" w:themeTint="99"/>
          <w:sz w:val="24"/>
          <w:szCs w:val="24"/>
          <w:lang w:val="fr-FR" w:eastAsia="fr-FR"/>
        </w:rPr>
        <w:t>Descriptif de la zone</w:t>
      </w:r>
      <w:bookmarkEnd w:id="246"/>
      <w:bookmarkEnd w:id="247"/>
      <w:bookmarkEnd w:id="248"/>
      <w:r w:rsidRPr="00FF5392">
        <w:rPr>
          <w:rFonts w:eastAsia="Times New Roman" w:cstheme="minorHAnsi"/>
          <w:b/>
          <w:bCs/>
          <w:color w:val="548DD4" w:themeColor="text2" w:themeTint="99"/>
          <w:sz w:val="24"/>
          <w:szCs w:val="24"/>
          <w:lang w:val="fr-FR" w:eastAsia="fr-FR"/>
        </w:rPr>
        <w:t xml:space="preserve"> prioritaire « Autour de Kitshanga »</w:t>
      </w:r>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bookmarkStart w:id="249" w:name="_Toc412805459"/>
      <w:r w:rsidRPr="005E6D06">
        <w:rPr>
          <w:rFonts w:eastAsia="Times New Roman" w:cs="Calibri"/>
          <w:color w:val="000000"/>
          <w:lang w:val="fr-FR" w:eastAsia="en-GB"/>
        </w:rPr>
        <w:t xml:space="preserve">La zone « Autour de Kitshanga » couvre une superficie d’un peu plus de 4060 Km² pour une population rurale d’environ 838.000 habitants. Elle est limitée au Sud par la Chefferie de Bahunde, à l’Ouest par une grande partie du secteur de Wanyanga, au Nord par une petite partie </w:t>
      </w:r>
      <w:r w:rsidRPr="005E6D06">
        <w:rPr>
          <w:rFonts w:eastAsia="Times New Roman" w:cs="Calibri"/>
          <w:lang w:val="fr-FR" w:eastAsia="en-GB"/>
        </w:rPr>
        <w:t>du même secteur</w:t>
      </w:r>
      <w:r w:rsidRPr="005E6D06">
        <w:rPr>
          <w:rFonts w:eastAsia="Times New Roman" w:cs="Calibri"/>
          <w:color w:val="FF0000"/>
          <w:lang w:val="fr-FR" w:eastAsia="en-GB"/>
        </w:rPr>
        <w:t xml:space="preserve"> </w:t>
      </w:r>
      <w:r w:rsidRPr="005E6D06">
        <w:rPr>
          <w:rFonts w:eastAsia="Times New Roman" w:cs="Calibri"/>
          <w:color w:val="000000"/>
          <w:lang w:val="fr-FR" w:eastAsia="en-GB"/>
        </w:rPr>
        <w:t xml:space="preserve">de Wanyanga et enfin à l’Est par la Chefferie de Bwisha.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r w:rsidRPr="005E6D06">
        <w:rPr>
          <w:rFonts w:eastAsia="Times New Roman" w:cs="Calibri"/>
          <w:color w:val="000000"/>
          <w:lang w:val="fr-FR" w:eastAsia="en-GB"/>
        </w:rPr>
        <w:t>Les principaux groupes ethniques de la ZP sont les pygmées, les bantous et les nilotiques. Les ethnies qui constituent ces groupes sont les Hunde, Hutu, Nande et Tutsi. Les bantous constituent la majorité de la population et sont agriculteurs, éleveurs, pêcheurs et artisans. Les nilotiques, essentiellement des tutsi, sont éleveurs et artisans. Le relief est variable mais généralement accidenté. L’altitude varie entre 900 et 2500 mètres.</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r w:rsidRPr="005E6D06">
        <w:rPr>
          <w:rFonts w:eastAsia="Times New Roman" w:cs="Calibri"/>
          <w:color w:val="000000"/>
          <w:lang w:val="fr-FR" w:eastAsia="en-GB"/>
        </w:rPr>
        <w:t>Le développement socio-économique de la ZP 1 « autour de Kitshanga » est aligné sur celui de la Province du Nord-Kivu inscrit dans son Plan quinquennal 2011-2015, à savoir les 4 piliers suivants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p>
    <w:p w:rsidR="00582516" w:rsidRPr="005E6D06" w:rsidRDefault="00582516" w:rsidP="00D20FC7">
      <w:pPr>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r w:rsidRPr="005E6D06">
        <w:rPr>
          <w:rFonts w:eastAsia="Times New Roman" w:cs="Calibri"/>
          <w:color w:val="000000"/>
          <w:lang w:val="fr-FR" w:eastAsia="en-GB"/>
        </w:rPr>
        <w:t>Promouvoir la bonne gouvernance et consolider la paix</w:t>
      </w:r>
    </w:p>
    <w:p w:rsidR="00582516" w:rsidRPr="005E6D06" w:rsidRDefault="00582516" w:rsidP="00D20FC7">
      <w:pPr>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r w:rsidRPr="005E6D06">
        <w:rPr>
          <w:rFonts w:eastAsia="Times New Roman" w:cs="Calibri"/>
          <w:color w:val="000000"/>
          <w:lang w:val="fr-FR" w:eastAsia="en-GB"/>
        </w:rPr>
        <w:t xml:space="preserve">Diversifier l’économie, accélérer la croissance et promouvoir l’emploi </w:t>
      </w:r>
    </w:p>
    <w:p w:rsidR="00582516" w:rsidRPr="005E6D06" w:rsidRDefault="00582516" w:rsidP="00D20FC7">
      <w:pPr>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r w:rsidRPr="005E6D06">
        <w:rPr>
          <w:rFonts w:eastAsia="Times New Roman" w:cs="Calibri"/>
          <w:color w:val="000000"/>
          <w:lang w:val="fr-FR" w:eastAsia="en-GB"/>
        </w:rPr>
        <w:t>Améliorer l’accès aux services sociaux et renforcer le capital humain</w:t>
      </w:r>
    </w:p>
    <w:p w:rsidR="00582516" w:rsidRPr="005E6D06" w:rsidRDefault="00582516" w:rsidP="00D20FC7">
      <w:pPr>
        <w:numPr>
          <w:ilvl w:val="0"/>
          <w:numId w:val="2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r w:rsidRPr="005E6D06">
        <w:rPr>
          <w:rFonts w:eastAsia="Times New Roman" w:cs="Calibri"/>
          <w:color w:val="000000"/>
          <w:lang w:val="fr-FR" w:eastAsia="en-GB"/>
        </w:rPr>
        <w:t>Protéger l’environnement et lutter contre le changement climatique</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color w:val="000000"/>
          <w:lang w:val="fr-FR" w:eastAsia="en-GB"/>
        </w:rPr>
      </w:pPr>
    </w:p>
    <w:p w:rsidR="00582516" w:rsidRPr="005E6D06" w:rsidRDefault="00582516" w:rsidP="00582516">
      <w:pPr>
        <w:autoSpaceDE w:val="0"/>
        <w:autoSpaceDN w:val="0"/>
        <w:adjustRightInd w:val="0"/>
        <w:spacing w:after="0" w:line="240" w:lineRule="auto"/>
        <w:rPr>
          <w:rFonts w:eastAsia="Times New Roman" w:cs="Calibri"/>
          <w:color w:val="000000"/>
          <w:lang w:val="fr-FR" w:eastAsia="en-GB"/>
        </w:rPr>
      </w:pPr>
      <w:r w:rsidRPr="005E6D06">
        <w:rPr>
          <w:rFonts w:eastAsia="Times New Roman" w:cs="Calibri"/>
          <w:color w:val="000000"/>
          <w:lang w:val="fr-FR" w:eastAsia="en-GB"/>
        </w:rPr>
        <w:t xml:space="preserve">Au plan sécuritaire, il y a lieu de relever un certain nombre de menaces qui persistent notamment : </w:t>
      </w:r>
    </w:p>
    <w:p w:rsidR="00582516" w:rsidRPr="005E6D06" w:rsidRDefault="00582516" w:rsidP="00582516">
      <w:pPr>
        <w:autoSpaceDE w:val="0"/>
        <w:autoSpaceDN w:val="0"/>
        <w:adjustRightInd w:val="0"/>
        <w:spacing w:after="0" w:line="240" w:lineRule="auto"/>
        <w:rPr>
          <w:rFonts w:eastAsia="Times New Roman" w:cs="Calibri"/>
          <w:color w:val="000000"/>
          <w:lang w:val="fr-FR" w:eastAsia="en-GB"/>
        </w:rPr>
      </w:pPr>
    </w:p>
    <w:p w:rsidR="00582516" w:rsidRPr="005E6D06" w:rsidRDefault="00582516" w:rsidP="00D20FC7">
      <w:pPr>
        <w:numPr>
          <w:ilvl w:val="0"/>
          <w:numId w:val="24"/>
        </w:numPr>
        <w:autoSpaceDE w:val="0"/>
        <w:autoSpaceDN w:val="0"/>
        <w:adjustRightInd w:val="0"/>
        <w:spacing w:after="0" w:line="240" w:lineRule="auto"/>
        <w:contextualSpacing/>
        <w:rPr>
          <w:rFonts w:eastAsia="Times New Roman" w:cs="Calibri"/>
          <w:color w:val="000000"/>
          <w:lang w:val="fr-FR" w:eastAsia="en-GB"/>
        </w:rPr>
      </w:pPr>
      <w:r w:rsidRPr="005E6D06">
        <w:rPr>
          <w:rFonts w:eastAsia="Times New Roman" w:cs="Calibri"/>
          <w:color w:val="000000"/>
          <w:lang w:val="fr-FR" w:eastAsia="en-GB"/>
        </w:rPr>
        <w:t>Présence et activisme de groupes armés nationaux et étrangers ;</w:t>
      </w:r>
    </w:p>
    <w:p w:rsidR="00582516" w:rsidRPr="005E6D06" w:rsidRDefault="00582516" w:rsidP="00D20FC7">
      <w:pPr>
        <w:numPr>
          <w:ilvl w:val="0"/>
          <w:numId w:val="24"/>
        </w:numPr>
        <w:autoSpaceDE w:val="0"/>
        <w:autoSpaceDN w:val="0"/>
        <w:adjustRightInd w:val="0"/>
        <w:spacing w:after="0" w:line="240" w:lineRule="auto"/>
        <w:contextualSpacing/>
        <w:rPr>
          <w:rFonts w:eastAsia="Times New Roman" w:cs="Calibri"/>
          <w:color w:val="000000"/>
          <w:lang w:val="fr-FR" w:eastAsia="en-GB"/>
        </w:rPr>
      </w:pPr>
      <w:r w:rsidRPr="005E6D06">
        <w:rPr>
          <w:rFonts w:eastAsia="Times New Roman" w:cs="Calibri"/>
          <w:color w:val="000000"/>
          <w:lang w:val="fr-FR" w:eastAsia="en-GB"/>
        </w:rPr>
        <w:t xml:space="preserve">Circulation incontrôlée des armes légères ; </w:t>
      </w:r>
    </w:p>
    <w:p w:rsidR="00582516" w:rsidRPr="005E6D06" w:rsidRDefault="00582516" w:rsidP="00D20FC7">
      <w:pPr>
        <w:numPr>
          <w:ilvl w:val="0"/>
          <w:numId w:val="24"/>
        </w:numPr>
        <w:autoSpaceDE w:val="0"/>
        <w:autoSpaceDN w:val="0"/>
        <w:adjustRightInd w:val="0"/>
        <w:spacing w:after="0" w:line="240" w:lineRule="auto"/>
        <w:contextualSpacing/>
        <w:rPr>
          <w:rFonts w:eastAsia="Times New Roman" w:cs="Calibri"/>
          <w:color w:val="000000"/>
          <w:lang w:val="fr-FR" w:eastAsia="en-GB"/>
        </w:rPr>
      </w:pPr>
      <w:r w:rsidRPr="005E6D06">
        <w:rPr>
          <w:rFonts w:eastAsia="Times New Roman" w:cs="Calibri"/>
          <w:color w:val="000000"/>
          <w:lang w:val="fr-FR" w:eastAsia="en-GB"/>
        </w:rPr>
        <w:t xml:space="preserve">Manipulations politiciennes ; </w:t>
      </w:r>
    </w:p>
    <w:p w:rsidR="00582516" w:rsidRPr="005E6D06" w:rsidRDefault="00582516" w:rsidP="00D20FC7">
      <w:pPr>
        <w:numPr>
          <w:ilvl w:val="0"/>
          <w:numId w:val="24"/>
        </w:numPr>
        <w:autoSpaceDE w:val="0"/>
        <w:autoSpaceDN w:val="0"/>
        <w:adjustRightInd w:val="0"/>
        <w:spacing w:after="0" w:line="240" w:lineRule="auto"/>
        <w:contextualSpacing/>
        <w:rPr>
          <w:rFonts w:eastAsia="Times New Roman" w:cs="Calibri"/>
          <w:color w:val="000000"/>
          <w:lang w:val="fr-FR" w:eastAsia="en-GB"/>
        </w:rPr>
      </w:pPr>
      <w:r w:rsidRPr="005E6D06">
        <w:rPr>
          <w:rFonts w:eastAsia="Times New Roman" w:cs="Calibri"/>
          <w:color w:val="000000"/>
          <w:lang w:val="fr-FR" w:eastAsia="en-GB"/>
        </w:rPr>
        <w:t>Conflits divers autour de terre ;</w:t>
      </w:r>
    </w:p>
    <w:p w:rsidR="00582516" w:rsidRPr="005E6D06" w:rsidRDefault="00582516" w:rsidP="00D20FC7">
      <w:pPr>
        <w:numPr>
          <w:ilvl w:val="0"/>
          <w:numId w:val="24"/>
        </w:numPr>
        <w:autoSpaceDE w:val="0"/>
        <w:autoSpaceDN w:val="0"/>
        <w:adjustRightInd w:val="0"/>
        <w:spacing w:after="0" w:line="240" w:lineRule="auto"/>
        <w:contextualSpacing/>
        <w:rPr>
          <w:rFonts w:eastAsia="Times New Roman" w:cs="Calibri"/>
          <w:color w:val="000000"/>
          <w:lang w:val="fr-FR" w:eastAsia="en-GB"/>
        </w:rPr>
      </w:pPr>
      <w:r w:rsidRPr="005E6D06">
        <w:rPr>
          <w:rFonts w:eastAsia="Times New Roman" w:cs="Calibri"/>
          <w:color w:val="000000"/>
          <w:lang w:val="fr-FR" w:eastAsia="en-GB"/>
        </w:rPr>
        <w:t xml:space="preserve">Sous-encadrement de la jeunesse désœuvrée, des enfants dits de la rue et des démobilisés, </w:t>
      </w:r>
    </w:p>
    <w:p w:rsidR="00582516" w:rsidRPr="005E6D06" w:rsidRDefault="00582516" w:rsidP="00D20FC7">
      <w:pPr>
        <w:numPr>
          <w:ilvl w:val="0"/>
          <w:numId w:val="24"/>
        </w:numPr>
        <w:autoSpaceDE w:val="0"/>
        <w:autoSpaceDN w:val="0"/>
        <w:adjustRightInd w:val="0"/>
        <w:spacing w:after="0" w:line="240" w:lineRule="auto"/>
        <w:contextualSpacing/>
        <w:rPr>
          <w:rFonts w:eastAsia="Times New Roman" w:cs="Calibri"/>
          <w:lang w:val="fr-FR" w:eastAsia="en-GB"/>
        </w:rPr>
      </w:pPr>
      <w:r w:rsidRPr="005E6D06">
        <w:rPr>
          <w:rFonts w:eastAsia="Times New Roman" w:cs="Calibri"/>
          <w:lang w:val="fr-FR" w:eastAsia="en-GB"/>
        </w:rPr>
        <w:t>L’arrêt du processus d’intégration des groupes armés aux FARDC et PNC</w:t>
      </w:r>
    </w:p>
    <w:p w:rsidR="00582516" w:rsidRPr="005E6D06" w:rsidRDefault="00582516" w:rsidP="00D20FC7">
      <w:pPr>
        <w:numPr>
          <w:ilvl w:val="0"/>
          <w:numId w:val="24"/>
        </w:numPr>
        <w:autoSpaceDE w:val="0"/>
        <w:autoSpaceDN w:val="0"/>
        <w:adjustRightInd w:val="0"/>
        <w:spacing w:after="0" w:line="240" w:lineRule="auto"/>
        <w:ind w:left="714" w:hanging="357"/>
        <w:contextualSpacing/>
        <w:rPr>
          <w:rFonts w:eastAsia="Times New Roman" w:cs="Calibri"/>
          <w:color w:val="000000"/>
          <w:lang w:val="fr-FR" w:eastAsia="en-GB"/>
        </w:rPr>
      </w:pPr>
      <w:r w:rsidRPr="005E6D06">
        <w:rPr>
          <w:rFonts w:eastAsia="Times New Roman" w:cs="Calibri"/>
          <w:color w:val="000000"/>
          <w:lang w:val="fr-FR" w:eastAsia="en-GB"/>
        </w:rPr>
        <w:t>etc.</w:t>
      </w:r>
    </w:p>
    <w:p w:rsidR="00582516" w:rsidRPr="005E6D06" w:rsidRDefault="00582516" w:rsidP="00582516">
      <w:pPr>
        <w:tabs>
          <w:tab w:val="left" w:pos="9090"/>
        </w:tabs>
        <w:spacing w:after="0" w:line="240" w:lineRule="auto"/>
        <w:jc w:val="both"/>
        <w:rPr>
          <w:rFonts w:eastAsia="Times New Roman" w:cs="Calibri"/>
          <w:lang w:val="fr-FR"/>
        </w:rPr>
      </w:pPr>
    </w:p>
    <w:p w:rsidR="00582516" w:rsidRPr="005E6D06" w:rsidRDefault="00582516" w:rsidP="00582516">
      <w:pPr>
        <w:tabs>
          <w:tab w:val="left" w:pos="9090"/>
        </w:tabs>
        <w:spacing w:after="0" w:line="240" w:lineRule="auto"/>
        <w:jc w:val="both"/>
        <w:rPr>
          <w:rFonts w:eastAsia="Times New Roman" w:cs="Calibri"/>
          <w:lang w:val="fr-FR"/>
        </w:rPr>
      </w:pPr>
    </w:p>
    <w:p w:rsidR="00582516" w:rsidRPr="005E6D06" w:rsidRDefault="00582516" w:rsidP="00582516">
      <w:pPr>
        <w:tabs>
          <w:tab w:val="left" w:pos="9090"/>
        </w:tabs>
        <w:spacing w:after="0" w:line="240" w:lineRule="auto"/>
        <w:jc w:val="both"/>
        <w:rPr>
          <w:rFonts w:eastAsia="Times New Roman" w:cs="Calibri"/>
          <w:lang w:val="fr-FR"/>
        </w:rPr>
      </w:pPr>
    </w:p>
    <w:p w:rsidR="00582516" w:rsidRPr="005E6D06" w:rsidRDefault="00582516" w:rsidP="00582516">
      <w:pPr>
        <w:tabs>
          <w:tab w:val="left" w:pos="9090"/>
        </w:tabs>
        <w:spacing w:after="0" w:line="240" w:lineRule="auto"/>
        <w:jc w:val="both"/>
        <w:rPr>
          <w:rFonts w:eastAsia="Times New Roman" w:cs="Calibri"/>
          <w:lang w:val="fr-FR"/>
        </w:rPr>
      </w:pPr>
      <w:r w:rsidRPr="005E6D06">
        <w:rPr>
          <w:rFonts w:eastAsia="Times New Roman" w:cs="Calibri"/>
          <w:lang w:val="fr-FR"/>
        </w:rPr>
        <w:tab/>
      </w:r>
    </w:p>
    <w:p w:rsidR="00582516" w:rsidRPr="005E6D06" w:rsidRDefault="00582516" w:rsidP="00D20FC7">
      <w:pPr>
        <w:keepNext/>
        <w:numPr>
          <w:ilvl w:val="1"/>
          <w:numId w:val="61"/>
        </w:numPr>
        <w:spacing w:after="0" w:line="240" w:lineRule="auto"/>
        <w:ind w:left="1080" w:hanging="720"/>
        <w:outlineLvl w:val="1"/>
        <w:rPr>
          <w:rFonts w:eastAsia="Times New Roman" w:cstheme="minorHAnsi"/>
          <w:b/>
          <w:bCs/>
          <w:color w:val="548DD4" w:themeColor="text2" w:themeTint="99"/>
          <w:sz w:val="24"/>
          <w:szCs w:val="24"/>
          <w:lang w:val="fr-FR" w:eastAsia="fr-FR"/>
        </w:rPr>
      </w:pPr>
      <w:bookmarkStart w:id="250" w:name="_Toc427571925"/>
      <w:bookmarkStart w:id="251" w:name="_Toc430880197"/>
      <w:r w:rsidRPr="005E6D06">
        <w:rPr>
          <w:rFonts w:eastAsia="Times New Roman" w:cstheme="minorHAnsi"/>
          <w:b/>
          <w:bCs/>
          <w:color w:val="548DD4" w:themeColor="text2" w:themeTint="99"/>
          <w:sz w:val="24"/>
          <w:szCs w:val="24"/>
          <w:lang w:val="fr-FR" w:eastAsia="fr-FR"/>
        </w:rPr>
        <w:t>Système de conflit</w:t>
      </w:r>
      <w:bookmarkEnd w:id="249"/>
      <w:r w:rsidRPr="005E6D06">
        <w:rPr>
          <w:rFonts w:eastAsia="Times New Roman" w:cstheme="minorHAnsi"/>
          <w:b/>
          <w:bCs/>
          <w:color w:val="548DD4" w:themeColor="text2" w:themeTint="99"/>
          <w:sz w:val="24"/>
          <w:szCs w:val="24"/>
          <w:lang w:val="fr-FR" w:eastAsia="fr-FR"/>
        </w:rPr>
        <w:t>s</w:t>
      </w:r>
      <w:bookmarkEnd w:id="250"/>
      <w:bookmarkEnd w:id="251"/>
    </w:p>
    <w:p w:rsidR="00582516" w:rsidRPr="005E6D06" w:rsidRDefault="00582516" w:rsidP="00582516">
      <w:pPr>
        <w:spacing w:after="0" w:line="240" w:lineRule="auto"/>
        <w:rPr>
          <w:rFonts w:eastAsia="Times New Roman" w:cs="Times New Roman"/>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r w:rsidRPr="005E6D06">
        <w:rPr>
          <w:rFonts w:eastAsia="Times New Roman" w:cs="Arial"/>
          <w:lang w:val="fr-FR"/>
        </w:rPr>
        <w:t>Dans cette zone et par rapport aux analyses récentes, les deux dynamiques négatives les plus saillantes sont « la mobilisation autour de la terre et de l’identité » et « les dilemmes sécuritaires », couplées aux dynamiques régionales qui viennent complexifier les analyses.</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b/>
          <w:lang w:val="fr-FR" w:eastAsia="en-GB"/>
        </w:rPr>
      </w:pPr>
      <w:r w:rsidRPr="005E6D06">
        <w:rPr>
          <w:rFonts w:cs="Arial"/>
          <w:b/>
          <w:lang w:val="fr-FR" w:eastAsia="en-GB"/>
        </w:rPr>
        <w:t>Mobilisation autour de la terre et de l’identité</w:t>
      </w:r>
    </w:p>
    <w:p w:rsidR="00582516" w:rsidRPr="005E6D06" w:rsidRDefault="00582516" w:rsidP="00582516">
      <w:pPr>
        <w:spacing w:after="120"/>
        <w:contextualSpacing/>
        <w:jc w:val="both"/>
        <w:rPr>
          <w:rFonts w:eastAsia="Times New Roman" w:cs="Arial"/>
          <w:lang w:val="fr-FR" w:eastAsia="en-GB"/>
        </w:rPr>
      </w:pPr>
    </w:p>
    <w:p w:rsidR="00582516" w:rsidRPr="005E6D06" w:rsidRDefault="00582516" w:rsidP="00582516">
      <w:pPr>
        <w:spacing w:after="120"/>
        <w:contextualSpacing/>
        <w:jc w:val="both"/>
        <w:rPr>
          <w:rFonts w:cs="Arial"/>
          <w:bCs/>
          <w:iCs/>
          <w:lang w:val="fr-FR" w:eastAsia="en-GB"/>
        </w:rPr>
      </w:pPr>
      <w:r w:rsidRPr="005E6D06">
        <w:rPr>
          <w:rFonts w:eastAsia="Times New Roman" w:cs="Arial"/>
          <w:lang w:val="fr-FR" w:eastAsia="en-GB"/>
        </w:rPr>
        <w:t>En remontant le cours de l’histoire, le fondement des problèmes de cohabitation ethnique, de détention de pouvoir et de l’occupation spatiale des terres est déjà présent à l’ère coloniale. On</w:t>
      </w:r>
      <w:r w:rsidRPr="005E6D06">
        <w:rPr>
          <w:rFonts w:cs="Arial"/>
          <w:bCs/>
          <w:iCs/>
          <w:lang w:val="fr-FR" w:eastAsia="en-GB"/>
        </w:rPr>
        <w:t xml:space="preserve"> ne saurait traiter de la question foncière au Nord-Kivu sans évoquer deux événements majeurs : le transfert des populations dans le cadre de la mission d’immigration des Banyarwanda (MIB) et la création du Parc National de Virunga (PNVi). </w:t>
      </w:r>
    </w:p>
    <w:p w:rsidR="00582516" w:rsidRPr="005E6D06" w:rsidRDefault="00582516" w:rsidP="00582516">
      <w:pPr>
        <w:spacing w:after="120"/>
        <w:contextualSpacing/>
        <w:jc w:val="both"/>
        <w:rPr>
          <w:rFonts w:cs="Arial"/>
          <w:bCs/>
          <w:iCs/>
          <w:lang w:val="fr-FR" w:eastAsia="en-GB"/>
        </w:rPr>
      </w:pPr>
    </w:p>
    <w:p w:rsidR="00582516" w:rsidRPr="005E6D06" w:rsidRDefault="00582516" w:rsidP="00582516">
      <w:pPr>
        <w:spacing w:after="120"/>
        <w:contextualSpacing/>
        <w:jc w:val="both"/>
        <w:rPr>
          <w:rFonts w:cs="Arial"/>
          <w:bCs/>
          <w:iCs/>
          <w:lang w:val="fr-FR" w:eastAsia="en-GB"/>
        </w:rPr>
      </w:pPr>
      <w:r w:rsidRPr="005E6D06">
        <w:rPr>
          <w:rFonts w:cs="Arial"/>
          <w:bCs/>
          <w:iCs/>
          <w:lang w:val="fr-FR" w:eastAsia="en-GB"/>
        </w:rPr>
        <w:t>D’après la littérature, près de 100.000 familles furent déplacées du Rwanda et réinstallées au Nord-Kivu entre 1933 et 1955. La prise en charge administrative de ces populations requit la création d’une entité constituée sur des terres rachetées par la colonie aux communautés autochtones, et devint assez vite l’objet de graves controverses entre les leaders des déplacés (dénommés aussi transplantés) et les autorités traditionnelles locales (parmi lesquelles le chef hunde.</w:t>
      </w:r>
    </w:p>
    <w:p w:rsidR="00582516" w:rsidRPr="005E6D06" w:rsidRDefault="00582516" w:rsidP="00582516">
      <w:pPr>
        <w:spacing w:after="120"/>
        <w:contextualSpacing/>
        <w:jc w:val="both"/>
        <w:rPr>
          <w:rFonts w:cs="Arial"/>
          <w:bCs/>
          <w:iCs/>
          <w:lang w:val="fr-FR" w:eastAsia="en-GB"/>
        </w:rPr>
      </w:pPr>
    </w:p>
    <w:p w:rsidR="00582516" w:rsidRPr="005E6D06" w:rsidRDefault="00582516" w:rsidP="00582516">
      <w:pPr>
        <w:spacing w:after="120"/>
        <w:contextualSpacing/>
        <w:jc w:val="both"/>
        <w:rPr>
          <w:rFonts w:cs="Arial"/>
          <w:bCs/>
          <w:iCs/>
          <w:lang w:val="fr-FR" w:eastAsia="en-GB"/>
        </w:rPr>
      </w:pPr>
      <w:r w:rsidRPr="005E6D06">
        <w:rPr>
          <w:rFonts w:cs="Arial"/>
          <w:bCs/>
          <w:iCs/>
          <w:lang w:val="fr-FR" w:eastAsia="en-GB"/>
        </w:rPr>
        <w:t>Durant l’époque coloniale, une part importante des meilleures terres indigènes avaient été attribuées aux colons. A partir de 1973, la « zaïrianisation » a entraîné une confiscation des propriétés jadis réservées aux colons</w:t>
      </w:r>
      <w:r w:rsidRPr="005E6D06">
        <w:rPr>
          <w:rFonts w:cs="Times New Roman"/>
          <w:bCs/>
          <w:iCs/>
          <w:vertAlign w:val="superscript"/>
          <w:lang w:val="fr-FR" w:eastAsia="en-GB"/>
        </w:rPr>
        <w:footnoteReference w:id="7"/>
      </w:r>
      <w:r w:rsidRPr="005E6D06">
        <w:rPr>
          <w:rFonts w:cs="Arial"/>
          <w:bCs/>
          <w:iCs/>
          <w:lang w:val="fr-FR" w:eastAsia="en-GB"/>
        </w:rPr>
        <w:t xml:space="preserve">. Avec la zaïrianisation, des « acquéreurs » deviennent de nouveaux propriétaires des concessions coloniales. Et dans le Masisi et le Bwito, ce sont notamment les familles métisses congolo-belges, congolo-italiennes, congolo-grecques, etc. qui en sont devenus des propriétaires.  </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La problématique foncière à l’Est de la RDC ne se résume pas seulement à une compétition pour l’acquisition des terres et des richesses naturelles, il s’agit aussi et surtout d’une problématique conflictuelle liée aux rivalités ethniques exacerbées par des facteurs sociologiques et politiques. Les conflits armés, les déplacements important de population et le dysfonctionnement de l’administration foncière, bien souvent remplacée par le système coutumier d’attribution des terres renforcent les conflits fonciers, attisent les tensions interethniques et contribuent à la dégradation des conditions de retour à la paix.En effet, pour de nombreux analystes, les conflits fonciers de cette zone sont une véritable « bombe à retardement » et exigent des responsables politiques des mesures urgentes, car la sécurité et la stabilité dans la zone sont sous menace constante. </w:t>
      </w:r>
      <w:r w:rsidRPr="005E6D06">
        <w:rPr>
          <w:rFonts w:cs="Arial"/>
          <w:lang w:val="fr-FR" w:eastAsia="en-GB"/>
        </w:rPr>
        <w:tab/>
      </w:r>
    </w:p>
    <w:p w:rsidR="00582516" w:rsidRPr="005E6D06" w:rsidRDefault="00582516" w:rsidP="00582516">
      <w:pPr>
        <w:spacing w:after="0" w:line="240" w:lineRule="auto"/>
        <w:jc w:val="both"/>
        <w:rPr>
          <w:rFonts w:eastAsia="Times New Roman" w:cs="Arial"/>
          <w:u w:val="single"/>
          <w:lang w:val="fr-FR" w:eastAsia="fr-FR"/>
        </w:rPr>
      </w:pPr>
      <w:r w:rsidRPr="005E6D06">
        <w:rPr>
          <w:rFonts w:eastAsia="Times New Roman" w:cs="Arial"/>
          <w:bCs/>
          <w:iCs/>
          <w:u w:val="single"/>
          <w:lang w:val="fr-FR" w:eastAsia="fr-FR"/>
        </w:rPr>
        <w:t>Dualité de la loi foncière</w:t>
      </w:r>
    </w:p>
    <w:p w:rsidR="00582516" w:rsidRPr="005E6D06" w:rsidRDefault="00582516" w:rsidP="00582516">
      <w:pPr>
        <w:spacing w:after="0"/>
        <w:jc w:val="both"/>
        <w:rPr>
          <w:rFonts w:eastAsia="Times New Roman" w:cs="Arial"/>
          <w:lang w:val="fr-FR" w:eastAsia="fr-FR"/>
        </w:rPr>
      </w:pPr>
    </w:p>
    <w:p w:rsidR="00582516" w:rsidRPr="005E6D06" w:rsidRDefault="00582516" w:rsidP="00582516">
      <w:pPr>
        <w:spacing w:after="0"/>
        <w:jc w:val="both"/>
        <w:rPr>
          <w:rFonts w:eastAsia="Times New Roman" w:cs="Arial"/>
          <w:lang w:val="fr-FR" w:eastAsia="fr-FR"/>
        </w:rPr>
      </w:pPr>
      <w:r w:rsidRPr="005E6D06">
        <w:rPr>
          <w:rFonts w:eastAsia="Times New Roman" w:cs="Arial"/>
          <w:lang w:val="fr-FR" w:eastAsia="fr-FR"/>
        </w:rPr>
        <w:t xml:space="preserve">Comme esquissé plus haut, des relations tendues ont existé et existent encore entre la population banyarwanda et la population originaire de la zone. Les conflits résultent de l’ambiguïté du régime foncier fixé par la loi Bakajika de 1973 qui prévoit la cohabitation de deux systèmes : l’un basé sur les principes juridiques, </w:t>
      </w:r>
      <w:r w:rsidRPr="005E6D06">
        <w:rPr>
          <w:rFonts w:eastAsia="Times New Roman" w:cs="Arial"/>
          <w:lang w:val="fr-FR" w:eastAsia="fr-FR"/>
        </w:rPr>
        <w:lastRenderedPageBreak/>
        <w:t>l’autre sur des pratiques coutumières et ancestrales. D’une part, le Mwami, chef coutumier, reste le garant des terres coutumières qu’il est autorisé à redistribuer aux populations et d’autre part, la loi accorde tous les pouvoirs à l’autorité administrative qui peut confisquer le sol et le sous-sol, propriétés de l’Etat.</w:t>
      </w:r>
    </w:p>
    <w:p w:rsidR="00582516" w:rsidRPr="005E6D06" w:rsidRDefault="00582516" w:rsidP="00582516">
      <w:pPr>
        <w:spacing w:after="0"/>
        <w:jc w:val="both"/>
        <w:rPr>
          <w:rFonts w:eastAsia="Times New Roman" w:cs="Arial"/>
          <w:lang w:val="fr-FR" w:eastAsia="fr-FR"/>
        </w:rPr>
      </w:pPr>
      <w:r w:rsidRPr="005E6D06">
        <w:rPr>
          <w:rFonts w:eastAsia="Times New Roman" w:cs="Arial"/>
          <w:lang w:val="fr-FR" w:eastAsia="fr-FR"/>
        </w:rPr>
        <w:t xml:space="preserve">De cette confusion sont nées des tensions sociales entre des individus et des communautés qui partagent le même espace : un groupe minoritaire composé de riches propriétaires terriens, un autre qui réunit de puissants éleveurs et la grande majorité formée de paysans pauvres.Les conflits liés au pouvoir dans la zone ciblée opposent surtout les chefs coutumiers et les différents groupes ethniques. L’accès au pouvoir permet en effet l’accès à la terre et aux ressources naturelles ainsi qu’aux emplois pour la famille et leur groupe ethnique. Pour cette raison, certaines communautés se confient plus à l’autorité coutumière (spécifiquement les Hunde qui détiennent ce pouvoir à Kitshanga), et d’autres favorisent les relations avec l’autorité étatique (surtout les Banyarwanda qui n’ont pas de pouvoir coutumier).  </w:t>
      </w:r>
    </w:p>
    <w:p w:rsidR="00582516" w:rsidRPr="005E6D06" w:rsidRDefault="00582516" w:rsidP="00582516">
      <w:pPr>
        <w:spacing w:after="120"/>
        <w:contextualSpacing/>
        <w:jc w:val="both"/>
        <w:rPr>
          <w:rFonts w:cs="Arial"/>
          <w:bCs/>
          <w:iCs/>
          <w:lang w:val="fr-FR" w:eastAsia="en-GB"/>
        </w:rPr>
      </w:pPr>
    </w:p>
    <w:p w:rsidR="00582516" w:rsidRPr="005E6D06" w:rsidRDefault="00582516" w:rsidP="00582516">
      <w:pPr>
        <w:spacing w:after="120"/>
        <w:contextualSpacing/>
        <w:jc w:val="both"/>
        <w:rPr>
          <w:rFonts w:cs="Arial"/>
          <w:b/>
          <w:bCs/>
          <w:iCs/>
          <w:lang w:val="fr-FR" w:eastAsia="en-GB"/>
        </w:rPr>
      </w:pPr>
      <w:r w:rsidRPr="005E6D06">
        <w:rPr>
          <w:rFonts w:cs="Arial"/>
          <w:bCs/>
          <w:iCs/>
          <w:u w:val="single"/>
          <w:lang w:val="fr-FR" w:eastAsia="en-GB"/>
        </w:rPr>
        <w:t>La concession foncière</w:t>
      </w:r>
    </w:p>
    <w:p w:rsidR="00582516" w:rsidRPr="005E6D06" w:rsidRDefault="00582516" w:rsidP="00582516">
      <w:pPr>
        <w:spacing w:after="120"/>
        <w:contextualSpacing/>
        <w:jc w:val="both"/>
        <w:rPr>
          <w:rFonts w:cs="Arial"/>
          <w:b/>
          <w:bCs/>
          <w:iCs/>
          <w:lang w:val="fr-FR" w:eastAsia="en-GB"/>
        </w:rPr>
      </w:pPr>
    </w:p>
    <w:p w:rsidR="00582516" w:rsidRPr="005E6D06" w:rsidRDefault="00582516" w:rsidP="00582516">
      <w:pPr>
        <w:spacing w:after="120"/>
        <w:contextualSpacing/>
        <w:jc w:val="both"/>
        <w:rPr>
          <w:rFonts w:cs="Arial"/>
          <w:bCs/>
          <w:iCs/>
          <w:lang w:val="fr-FR" w:eastAsia="en-GB"/>
        </w:rPr>
      </w:pPr>
      <w:r w:rsidRPr="005E6D06">
        <w:rPr>
          <w:rFonts w:cs="Arial"/>
          <w:bCs/>
          <w:iCs/>
          <w:lang w:val="fr-FR" w:eastAsia="en-GB"/>
        </w:rPr>
        <w:t xml:space="preserve">La concession est le droit de jouissance d’un fonds foncier. Il y’a 2 types de concessions : la concession perpétuelle, réservée aux congolais et aux confessions religieuses (sans limitation de délai) et les concessions ordinaires accessibles aux congolais et aux étrangers (pour une durée de 25 ans renouvelables sans limitation). </w:t>
      </w:r>
    </w:p>
    <w:p w:rsidR="00582516" w:rsidRPr="005E6D06" w:rsidRDefault="00582516" w:rsidP="00582516">
      <w:pPr>
        <w:spacing w:after="120"/>
        <w:contextualSpacing/>
        <w:jc w:val="both"/>
        <w:rPr>
          <w:rFonts w:cs="Arial"/>
          <w:bCs/>
          <w:iCs/>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Dans la zone prioritaire de Kitshanga, comme  ailleurs, la vénalité des chefs coutumiers les a conduit assez souvent à des spoliations paysannes au profit des bourgeoisies urbaines lesquelles entretiennent des rapports de complicité avec ces autorités tant en territoire de Masisi qu’en chefferie de Bwito. </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Ces bourgeoisies sont par ailleurs les seules à pouvoir mobiliser le droit positif et à diligenter l’enregistrement des terres à travers les méandres de l’administration. Pour se mettre à l’abri des incertitudes que représentaient pour elles les autorités coutumières locales, elles ont saisi l’opportunité de la réforme foncière de 1973 pour accéder à des titres fonciers protégés par la loi. Ainsi, pensaient-elles faire échec aux tentatives de spoliation par les chefs locaux lesquels avaient tendance à leur contester les droits qu’elles exerçaient sur le sol du fait du pouvoir colonial. Systématiquement, elles avaient gain de cause devant les tribunaux, forts de leurs certificats d’enregistrement. Par ailleurs, les grands concessionnaires dans la zone sous revue sont souvent des politiciens ou des militaires qui utilisent leurs positionnements pour protéger leurs propriétés. </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A Pinga, la population parle de ventes illicites des terres sans informer les chefs coutumiers, et aussi de l’occupation illégale de la terre par des étrangers. Les frustrations au sein de la population paysanne sont exacerbées par le fait que les grands concessionnaires ne mettent pas toujours en valeur les pâturages qu’ils possèdent et laissent parfois de grandes étendues de terres inexploitées.  </w:t>
      </w:r>
    </w:p>
    <w:p w:rsidR="00582516" w:rsidRPr="005E6D06" w:rsidRDefault="00582516" w:rsidP="00582516">
      <w:pPr>
        <w:spacing w:after="120"/>
        <w:ind w:left="360"/>
        <w:contextualSpacing/>
        <w:jc w:val="both"/>
        <w:rPr>
          <w:rFonts w:cs="Arial"/>
          <w:lang w:val="fr-FR" w:eastAsia="en-GB"/>
        </w:rPr>
      </w:pPr>
    </w:p>
    <w:p w:rsidR="00582516" w:rsidRPr="005E6D06" w:rsidRDefault="00582516" w:rsidP="00582516">
      <w:pPr>
        <w:spacing w:after="120"/>
        <w:contextualSpacing/>
        <w:jc w:val="both"/>
        <w:rPr>
          <w:rFonts w:cs="Arial"/>
          <w:bCs/>
          <w:i/>
          <w:iCs/>
          <w:u w:val="single"/>
          <w:lang w:val="fr-FR" w:eastAsia="en-GB"/>
        </w:rPr>
      </w:pPr>
      <w:r w:rsidRPr="005E6D06">
        <w:rPr>
          <w:rFonts w:cs="Arial"/>
          <w:bCs/>
          <w:iCs/>
          <w:u w:val="single"/>
          <w:lang w:val="fr-FR" w:eastAsia="en-GB"/>
        </w:rPr>
        <w:t>Conflits entre éleveurs et agriculteurs</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Les conflits entre les éleveurs et les agriculteurs sont nombreux, les bêtes des premiers s’égarant sur les champs des derniers. Avec la croissance démographique et l’occupation des terres par les grands concessionnaires, l’espace diminue et les deux modes d’utilisation de la terre se confrontent. Ce conflit a pris un caractère ethnique, car les agriculteurs sont majoritairement Hunde et Hutu, et les éleveurs Tutsi. Des conflits entre cultivateurs et éleveurs se manifestent dans presque toute la zone ciblée, mais surtout à </w:t>
      </w:r>
      <w:r w:rsidRPr="005E6D06">
        <w:rPr>
          <w:rFonts w:cs="Arial"/>
          <w:lang w:val="fr-FR" w:eastAsia="en-GB"/>
        </w:rPr>
        <w:lastRenderedPageBreak/>
        <w:t xml:space="preserve">Kitshanga, où récemment ce conflit a dégénéré entre un groupe de jeunes Hunde et des propriétaires de vaches tutsi. La situation est aussi tendue à Lukweti où la divagation du bétail crée des tensions avec les agriculteurs. A Nyanzale, les divagations des vaches appartenant en majorité aux Hutu sur les champs des cultivateurs Hunde sont aussi fréquentes. </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b/>
          <w:lang w:val="fr-FR" w:eastAsia="en-GB"/>
        </w:rPr>
      </w:pPr>
    </w:p>
    <w:p w:rsidR="00582516" w:rsidRPr="005E6D06" w:rsidRDefault="00582516" w:rsidP="00582516">
      <w:pPr>
        <w:spacing w:after="120"/>
        <w:contextualSpacing/>
        <w:jc w:val="both"/>
        <w:rPr>
          <w:rFonts w:cs="Arial"/>
          <w:b/>
          <w:lang w:val="fr-FR" w:eastAsia="en-GB"/>
        </w:rPr>
      </w:pPr>
      <w:r w:rsidRPr="005E6D06">
        <w:rPr>
          <w:rFonts w:cs="Arial"/>
          <w:b/>
          <w:lang w:val="fr-FR" w:eastAsia="en-GB"/>
        </w:rPr>
        <w:t>Dilemmes sécuritaires et déplacement des populations.</w:t>
      </w:r>
    </w:p>
    <w:p w:rsidR="00582516" w:rsidRPr="005E6D06" w:rsidRDefault="00582516" w:rsidP="00582516">
      <w:pPr>
        <w:spacing w:after="120"/>
        <w:contextualSpacing/>
        <w:jc w:val="both"/>
        <w:rPr>
          <w:rFonts w:cs="Arial"/>
          <w:b/>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Depuis le début de l’année 2007 les deux Kivus n’ont cessé d’être entraînés dans une grave crise sécuritaire. Plus particulièrement au Nord-Kivu, l’échec de l’intégration des anciens groupes d’opposition armés au sein de l’armée nationale a conduit à la résurgence d’activités militaires opposant divers groupes armés  les uns aux autres ainsi qu’à l’armée nationale : groupes armés dirigés par l’ex-général des FARDC, Laurent N’kunda, groupes armés étrangers et milices rurales  Cette recrudescence des combats a provoqué le déplacement de 350.000 personnes dans la seule province du Nord-Kivu entre la fin 2006 et janvier 2007.</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Liés à la dégradation de la situation sécuritaire dans le sud du Nord-Kivu (Petit Nord), de nouveaux  mouvements de population ont vu le jour à partir de fin août 2008.Au cours de l’année 2009, nombreux affrontements sporadiques entre l’armée gouvernementale et les groupes armés, principalement avec le CNDP ont eu lieu dans les territoires de Masisi et de Rutshuru amplifiant encore les déplacements des populations (Mouvement de populations avec plusieurs déplacements pendulaires et pérennisation des PDI (Personnes Déplacées Internes) dans certains sites (Kahe, Mungote, etc.).  </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Dans la zone de Kitshanga, on dénombre au  25 juillet 2015 près de 126.653 personnes déplacées amassées dans la cinquantaine des sites des déplacés dans l’axe Kilolirwe-Mweso-Kalembe, l’axe Pinga et l’axe Kitshanga-Katsiru-Nyanzale-Bambu.La perception de la population locale envers les déplacés demeure difficile. Elle est également liée au moteur de conflit «mobilisation autour de terre et d’identité ». Certains camps de déplacés se trouvent sur les terres qui appartiennent bien souvent à la population locale. Par ailleurs un fort sentiment de méfiance existe entre les populations environnantes et les déplacés. C’est le cas des camps de Mungote et Kahe où les communautés perçoivent ces camps comme des vecteurs favorisant la recrudescence de l’insécurité (bandits, présence d’armes, etc.), ce qui alimente le débat sur la fermeture de ces camps par le gouvernement provincial. D’une manière globale, l’insécurité et les conflits liés aux droits de propriété et aux titres fonciers sont identifiés comme étant un obstacle majeur au retour. </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A ce jour, les groupes armés présents dans la zone – principalement  APCLS, NDC/Cheka, NYATURA et FDLR – exploitent le vide sécuritaire pour développer leur ascendant et propager leur influence et agendas, en prétendant représenter les intérêts d’une ou de l’autre communauté alors que les abus sont multiples. L’usage de la violence, notamment à travers le soutien à des groupes armés, est aussi perçu par certains politiciens ambitieux comme un moyen d’accroître leur influence et leur statut. Cela se manifeste particulièrement souvent  à l’approche des élections. En dehors des rendez-vous électoraux, le contrôle ou le soutien aux acteurs armés est aussi un moyen de se positionner comme un acteur incontournable aux yeux du pouvoir central à Kinshasa ou au niveau provincial à Goma. </w:t>
      </w:r>
    </w:p>
    <w:p w:rsidR="00582516" w:rsidRPr="005E6D06" w:rsidRDefault="00582516" w:rsidP="00582516">
      <w:pPr>
        <w:spacing w:after="120"/>
        <w:ind w:left="720" w:hanging="360"/>
        <w:contextualSpacing/>
        <w:jc w:val="both"/>
        <w:rPr>
          <w:rFonts w:cs="Arial"/>
          <w:lang w:val="fr-FR" w:eastAsia="en-GB"/>
        </w:rPr>
      </w:pPr>
    </w:p>
    <w:p w:rsidR="00582516" w:rsidRPr="005E6D06" w:rsidRDefault="00582516" w:rsidP="00582516">
      <w:pPr>
        <w:spacing w:after="120"/>
        <w:ind w:left="720" w:hanging="360"/>
        <w:contextualSpacing/>
        <w:jc w:val="both"/>
        <w:rPr>
          <w:rFonts w:cs="Arial"/>
          <w:lang w:val="fr-FR" w:eastAsia="en-GB"/>
        </w:rPr>
      </w:pPr>
    </w:p>
    <w:p w:rsidR="00582516" w:rsidRPr="005E6D06" w:rsidRDefault="00582516" w:rsidP="00582516">
      <w:pPr>
        <w:spacing w:after="120"/>
        <w:ind w:left="720" w:hanging="360"/>
        <w:contextualSpacing/>
        <w:jc w:val="both"/>
        <w:rPr>
          <w:rFonts w:cs="Arial"/>
          <w:lang w:val="fr-FR" w:eastAsia="en-GB"/>
        </w:rPr>
      </w:pPr>
    </w:p>
    <w:p w:rsidR="00582516" w:rsidRPr="005E6D06" w:rsidRDefault="00582516" w:rsidP="00582516">
      <w:pPr>
        <w:spacing w:after="120"/>
        <w:ind w:left="720" w:hanging="360"/>
        <w:contextualSpacing/>
        <w:jc w:val="both"/>
        <w:rPr>
          <w:rFonts w:cs="Arial"/>
          <w:lang w:val="fr-FR" w:eastAsia="en-GB"/>
        </w:rPr>
      </w:pPr>
    </w:p>
    <w:p w:rsidR="00582516" w:rsidRPr="005E6D06" w:rsidRDefault="00582516" w:rsidP="00582516">
      <w:pPr>
        <w:spacing w:after="120"/>
        <w:ind w:left="720" w:hanging="360"/>
        <w:contextualSpacing/>
        <w:jc w:val="both"/>
        <w:rPr>
          <w:rFonts w:cs="Arial"/>
          <w:lang w:val="fr-FR" w:eastAsia="en-GB"/>
        </w:rPr>
      </w:pPr>
    </w:p>
    <w:p w:rsidR="00582516" w:rsidRPr="005E6D06" w:rsidRDefault="00582516" w:rsidP="00582516">
      <w:pPr>
        <w:spacing w:after="120"/>
        <w:ind w:left="720" w:hanging="360"/>
        <w:contextualSpacing/>
        <w:jc w:val="both"/>
        <w:rPr>
          <w:rFonts w:cs="Arial"/>
          <w:lang w:val="fr-FR" w:eastAsia="en-GB"/>
        </w:rPr>
      </w:pPr>
    </w:p>
    <w:p w:rsidR="00582516" w:rsidRPr="005E6D06" w:rsidRDefault="00582516" w:rsidP="00582516">
      <w:pPr>
        <w:spacing w:after="120"/>
        <w:contextualSpacing/>
        <w:jc w:val="both"/>
        <w:rPr>
          <w:rFonts w:cs="Arial"/>
          <w:b/>
          <w:lang w:val="fr-FR" w:eastAsia="en-GB"/>
        </w:rPr>
      </w:pPr>
      <w:r w:rsidRPr="005E6D06">
        <w:rPr>
          <w:rFonts w:cs="Arial"/>
          <w:b/>
          <w:lang w:val="fr-FR" w:eastAsia="en-GB"/>
        </w:rPr>
        <w:t>Exploitation des ressources naturelles</w:t>
      </w:r>
    </w:p>
    <w:p w:rsidR="00582516" w:rsidRPr="005E6D06" w:rsidRDefault="00582516" w:rsidP="00582516">
      <w:pPr>
        <w:spacing w:after="120"/>
        <w:ind w:left="360" w:hanging="360"/>
        <w:contextualSpacing/>
        <w:jc w:val="both"/>
        <w:rPr>
          <w:rFonts w:cs="Arial"/>
          <w:color w:val="000000" w:themeColor="text1"/>
          <w:lang w:val="fr-FR" w:eastAsia="en-GB"/>
        </w:rPr>
      </w:pPr>
    </w:p>
    <w:p w:rsidR="00582516" w:rsidRPr="005E6D06" w:rsidRDefault="00582516" w:rsidP="00582516">
      <w:pPr>
        <w:spacing w:after="120"/>
        <w:contextualSpacing/>
        <w:jc w:val="both"/>
        <w:rPr>
          <w:rFonts w:cs="Arial"/>
          <w:color w:val="000000" w:themeColor="text1"/>
          <w:lang w:val="fr-FR" w:eastAsia="en-GB"/>
        </w:rPr>
      </w:pPr>
      <w:r w:rsidRPr="005E6D06">
        <w:rPr>
          <w:rFonts w:cs="Arial"/>
          <w:color w:val="000000" w:themeColor="text1"/>
          <w:lang w:val="fr-FR" w:eastAsia="en-GB"/>
        </w:rPr>
        <w:t xml:space="preserve">Créé en 1925, Le Parc National des Virunga </w:t>
      </w:r>
      <w:r w:rsidRPr="005E6D06">
        <w:rPr>
          <w:rFonts w:cs="Arial"/>
          <w:lang w:val="fr-FR" w:eastAsia="en-GB"/>
        </w:rPr>
        <w:t>(PNVi) a eu pour effet, à l’époque coloniale, non seulement de réduire les disponibilités foncières, mais aussi de contraindre au déplacement des communautés ou des parties de communautés, les plaçant ainsi sous la dépendance politique et foncière des communautés d’accueil.</w:t>
      </w:r>
      <w:r w:rsidRPr="005E6D06">
        <w:rPr>
          <w:rFonts w:cs="Arial"/>
          <w:color w:val="000000" w:themeColor="text1"/>
          <w:lang w:val="fr-FR" w:eastAsia="en-GB"/>
        </w:rPr>
        <w:t xml:space="preserve"> Il présenterait l’une des densités de population les plus élevées d’Afrique et figure parmi les plus menacés : d’importantes populations sont installées à l’intérieur de son périmètre. </w:t>
      </w:r>
    </w:p>
    <w:p w:rsidR="00582516" w:rsidRPr="005E6D06" w:rsidRDefault="00582516" w:rsidP="00582516">
      <w:pPr>
        <w:spacing w:after="120"/>
        <w:contextualSpacing/>
        <w:jc w:val="both"/>
        <w:rPr>
          <w:rFonts w:cs="Arial"/>
          <w:color w:val="000000" w:themeColor="text1"/>
          <w:lang w:val="fr-FR" w:eastAsia="en-GB"/>
        </w:rPr>
      </w:pPr>
    </w:p>
    <w:p w:rsidR="00582516" w:rsidRPr="005E6D06" w:rsidRDefault="00582516" w:rsidP="00582516">
      <w:pPr>
        <w:spacing w:after="120"/>
        <w:contextualSpacing/>
        <w:jc w:val="both"/>
        <w:rPr>
          <w:rFonts w:cs="Arial"/>
          <w:color w:val="000000" w:themeColor="text1"/>
          <w:lang w:val="fr-FR" w:eastAsia="en-GB"/>
        </w:rPr>
      </w:pPr>
      <w:r w:rsidRPr="005E6D06">
        <w:rPr>
          <w:rFonts w:cs="Arial"/>
          <w:color w:val="000000" w:themeColor="text1"/>
          <w:lang w:val="fr-FR" w:eastAsia="en-GB"/>
        </w:rPr>
        <w:t xml:space="preserve">Son secteur Ouest (qui nous concerne le plus) est menacé depuis 2002 par l’occupation humaine, notamment par le retour des réfugiés congolais en provenance du Rwanda et qui se sont installés dans les sites de Kilolirwe, Burungu, Kihonga et Bwiza, créant des zones d’élevage et se mettant en conflit avec l’Institut Congolais pour la Conservation de la Nature (ICCN). En plus, une intense et très lucrative activité de production des charbons de bois, connue sous l’appellation «makala » s’est développée, notamment à Burungu, mais proscrite également par l’ICCN. </w:t>
      </w:r>
      <w:r w:rsidRPr="005E6D06">
        <w:rPr>
          <w:rFonts w:cs="Arial"/>
          <w:color w:val="000000" w:themeColor="text1"/>
          <w:lang w:val="fr-FR" w:eastAsia="en-GB"/>
        </w:rPr>
        <w:tab/>
      </w:r>
    </w:p>
    <w:p w:rsidR="00582516" w:rsidRPr="005E6D06" w:rsidRDefault="00582516" w:rsidP="00582516">
      <w:pPr>
        <w:spacing w:after="120"/>
        <w:ind w:left="720"/>
        <w:contextualSpacing/>
        <w:jc w:val="both"/>
        <w:rPr>
          <w:rFonts w:cs="Arial"/>
          <w:lang w:val="fr-FR" w:eastAsia="en-GB"/>
        </w:rPr>
      </w:pPr>
    </w:p>
    <w:p w:rsidR="00582516" w:rsidRPr="005E6D06" w:rsidRDefault="00582516" w:rsidP="00582516">
      <w:pPr>
        <w:spacing w:after="120"/>
        <w:contextualSpacing/>
        <w:jc w:val="both"/>
        <w:rPr>
          <w:rFonts w:cs="Arial"/>
          <w:b/>
          <w:lang w:val="fr-FR" w:eastAsia="en-GB"/>
        </w:rPr>
      </w:pPr>
      <w:r w:rsidRPr="005E6D06">
        <w:rPr>
          <w:rFonts w:cs="Arial"/>
          <w:b/>
          <w:lang w:val="fr-FR" w:eastAsia="en-GB"/>
        </w:rPr>
        <w:t xml:space="preserve">Dynamiques régionales </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Des réseaux de migration clandestine ont existé depuis l’ère coloniale, les familles réinstallées par les MIB ayant gardé des connexions dans leurs villages d’origine au Rwanda. Les migrants des années 60,70 et 80, profitant de la vénalité des chefs locaux acquéraient aussi des terres lesquelles étaient parfois, si pas souvent</w:t>
      </w:r>
      <w:r w:rsidRPr="005E6D06">
        <w:rPr>
          <w:rFonts w:cs="Arial"/>
          <w:i/>
          <w:lang w:val="fr-FR" w:eastAsia="en-GB"/>
        </w:rPr>
        <w:t xml:space="preserve">, </w:t>
      </w:r>
      <w:r w:rsidRPr="005E6D06">
        <w:rPr>
          <w:rFonts w:cs="Arial"/>
          <w:lang w:val="fr-FR" w:eastAsia="en-GB"/>
        </w:rPr>
        <w:t>le résultat d’une spoliation paysanne. Depuis 2002, un afflux lent, mais régulier de personnes ont franchi la frontière avec le Rwanda pour se rendre au Nord-Kivu, notamment sur le territoire de Masisi. Ce retour des réfugiés – principalement Tutsi - est spontané. Le Rwanda accueille des réfugiés de la RDC depuis des décennies. Il s’agit de quelques 50.000 réfugiés, très majoritairement de l’ethnie tutsi, ayant fui l’Est de la RDC au milieu des années 1990 et plus de 30.000 nouveaux arrivants en provenance de l’Ouest de Masisi chassés depuis 2012 par les affrontements armés entre les forces gouvernementales, les FARDC, et l’ancienne rébellion du CNDP/M23. La plupart des réfugiés congolais sont hébergés dans 5 camps au Rwanda : Gihembe, Kigeme, Kiziba, Mugombera et Nyabiheka dans des conditions de vie qui sont devenues de plus en plus précaires.  En dépit des accords tripartites conclus avec notamment le Rwanda en vue d’un rapatriement librement consenti des réfugiés congolais, l’insécurité persistant s’oppose à des rapatriements massifs à l’Est RDC en général et dans la zone sous revue en particulier. Jusqu’à présent, le HCR, dans le cadre de son mandat, continue à offrir protection et assistance à ces réfugiés.</w:t>
      </w:r>
    </w:p>
    <w:p w:rsidR="00582516" w:rsidRPr="005E6D06" w:rsidRDefault="00582516" w:rsidP="00582516">
      <w:pPr>
        <w:spacing w:after="120"/>
        <w:contextualSpacing/>
        <w:jc w:val="both"/>
        <w:rPr>
          <w:rFonts w:cs="Arial"/>
          <w:lang w:val="fr-FR" w:eastAsia="en-GB"/>
        </w:rPr>
      </w:pPr>
    </w:p>
    <w:p w:rsidR="00582516" w:rsidRPr="005E6D06" w:rsidRDefault="00582516" w:rsidP="00582516">
      <w:pPr>
        <w:spacing w:after="120"/>
        <w:contextualSpacing/>
        <w:jc w:val="both"/>
        <w:rPr>
          <w:rFonts w:cs="Arial"/>
          <w:lang w:val="fr-FR" w:eastAsia="en-GB"/>
        </w:rPr>
      </w:pPr>
      <w:r w:rsidRPr="005E6D06">
        <w:rPr>
          <w:rFonts w:cs="Arial"/>
          <w:lang w:val="fr-FR" w:eastAsia="en-GB"/>
        </w:rPr>
        <w:t xml:space="preserve">De l’indépendance en 1960 jusqu’au milieu des années 1990, les tensions politiques dans la zone ciblée étaient surtout causées par des enjeux locaux, en lien avec la triple problématique de la terre, du pouvoir et de l’identité. Cependant, les dynamiques du conflit ont évolué au cours des deux dernières décennies : la violence est devenue une stratégie des élites politiques et militaires, basées à Goma, Kinshasa voire même Kigali, cherchant à défendre leurs intérêts ou à protéger leur statut. </w:t>
      </w:r>
    </w:p>
    <w:p w:rsidR="00582516" w:rsidRPr="005E6D06" w:rsidRDefault="00582516" w:rsidP="00582516">
      <w:pPr>
        <w:spacing w:after="0" w:line="240" w:lineRule="auto"/>
        <w:contextualSpacing/>
        <w:jc w:val="both"/>
        <w:rPr>
          <w:rFonts w:cs="Calibri"/>
          <w:lang w:val="fr-FR" w:eastAsia="en-GB"/>
        </w:rPr>
      </w:pPr>
    </w:p>
    <w:p w:rsidR="00582516" w:rsidRPr="005E6D06" w:rsidRDefault="00582516" w:rsidP="00582516">
      <w:pPr>
        <w:spacing w:after="0" w:line="240" w:lineRule="auto"/>
        <w:contextualSpacing/>
        <w:jc w:val="both"/>
        <w:rPr>
          <w:rFonts w:cs="Calibri"/>
          <w:lang w:val="fr-FR" w:eastAsia="en-GB"/>
        </w:rPr>
      </w:pPr>
    </w:p>
    <w:p w:rsidR="00582516" w:rsidRPr="005E6D06" w:rsidRDefault="00582516" w:rsidP="00582516">
      <w:pPr>
        <w:spacing w:after="0" w:line="240" w:lineRule="auto"/>
        <w:contextualSpacing/>
        <w:jc w:val="both"/>
        <w:rPr>
          <w:rFonts w:cs="Calibri"/>
          <w:lang w:val="fr-FR" w:eastAsia="en-GB"/>
        </w:rPr>
      </w:pPr>
    </w:p>
    <w:p w:rsidR="00582516" w:rsidRPr="005E6D06" w:rsidRDefault="00582516" w:rsidP="00D20FC7">
      <w:pPr>
        <w:keepNext/>
        <w:numPr>
          <w:ilvl w:val="1"/>
          <w:numId w:val="61"/>
        </w:numPr>
        <w:spacing w:after="0" w:line="240" w:lineRule="auto"/>
        <w:ind w:left="1080" w:hanging="720"/>
        <w:outlineLvl w:val="1"/>
        <w:rPr>
          <w:rFonts w:eastAsia="Times New Roman" w:cstheme="minorHAnsi"/>
          <w:b/>
          <w:bCs/>
          <w:color w:val="548DD4" w:themeColor="text2" w:themeTint="99"/>
          <w:sz w:val="24"/>
          <w:szCs w:val="24"/>
          <w:lang w:val="fr-FR" w:eastAsia="fr-FR"/>
        </w:rPr>
      </w:pPr>
      <w:r w:rsidRPr="005E6D06">
        <w:rPr>
          <w:rFonts w:eastAsia="Times New Roman" w:cstheme="minorHAnsi"/>
          <w:b/>
          <w:bCs/>
          <w:color w:val="548DD4" w:themeColor="text2" w:themeTint="99"/>
          <w:sz w:val="24"/>
          <w:szCs w:val="24"/>
          <w:lang w:val="fr-FR" w:eastAsia="fr-FR"/>
        </w:rPr>
        <w:t>Justification du programme</w:t>
      </w:r>
    </w:p>
    <w:p w:rsidR="00582516" w:rsidRPr="005E6D06" w:rsidRDefault="00582516" w:rsidP="00582516">
      <w:pPr>
        <w:spacing w:after="0" w:line="240" w:lineRule="auto"/>
        <w:jc w:val="both"/>
        <w:rPr>
          <w:rFonts w:eastAsia="Times New Roman" w:cs="Calibri"/>
          <w:color w:val="000000"/>
          <w:lang w:val="fr-FR" w:eastAsia="en-GB"/>
        </w:rPr>
      </w:pPr>
    </w:p>
    <w:p w:rsidR="00582516" w:rsidRPr="005E6D06" w:rsidRDefault="00582516" w:rsidP="00582516">
      <w:pPr>
        <w:spacing w:after="0" w:line="240" w:lineRule="auto"/>
        <w:jc w:val="both"/>
        <w:rPr>
          <w:rFonts w:eastAsia="Times New Roman" w:cs="Calibri"/>
          <w:color w:val="000000"/>
          <w:lang w:val="fr-FR" w:eastAsia="en-GB"/>
        </w:rPr>
      </w:pPr>
      <w:r w:rsidRPr="005E6D06">
        <w:rPr>
          <w:rFonts w:eastAsia="Times New Roman" w:cs="Calibri"/>
          <w:color w:val="000000"/>
          <w:lang w:val="fr-FR" w:eastAsia="en-GB"/>
        </w:rPr>
        <w:t xml:space="preserve">Sur la base de la Stratégie Provinciale de Stabilisation et de son Plan d’Action (SPS/PAPS Nord-Kivu), il s’est avéré nécessaire de définir pour les zones prioritaires retenues des </w:t>
      </w:r>
      <w:r w:rsidRPr="005E6D06">
        <w:rPr>
          <w:rFonts w:eastAsia="Times New Roman" w:cs="Calibri"/>
          <w:b/>
          <w:color w:val="000000"/>
          <w:lang w:val="fr-FR" w:eastAsia="en-GB"/>
        </w:rPr>
        <w:t>programmes cohérents</w:t>
      </w:r>
      <w:r w:rsidRPr="005E6D06">
        <w:rPr>
          <w:rFonts w:eastAsia="Times New Roman" w:cs="Calibri"/>
          <w:color w:val="000000"/>
          <w:lang w:val="fr-FR" w:eastAsia="en-GB"/>
        </w:rPr>
        <w:t>, à partir desquels des projets pourraient être développés au bénéfice des populations des zones concernées, en réponse aux différentes dynamiques de conflit en présence.</w:t>
      </w:r>
    </w:p>
    <w:p w:rsidR="00582516" w:rsidRPr="005E6D06" w:rsidRDefault="00582516" w:rsidP="00582516">
      <w:pPr>
        <w:spacing w:after="0" w:line="240" w:lineRule="auto"/>
        <w:jc w:val="both"/>
        <w:rPr>
          <w:rFonts w:eastAsia="Times New Roman" w:cs="Calibri"/>
          <w:color w:val="000000"/>
          <w:lang w:val="fr-FR" w:eastAsia="en-GB"/>
        </w:rPr>
      </w:pPr>
    </w:p>
    <w:p w:rsidR="00582516" w:rsidRPr="005E6D06" w:rsidRDefault="00582516" w:rsidP="00582516">
      <w:pPr>
        <w:spacing w:after="0" w:line="240" w:lineRule="auto"/>
        <w:jc w:val="both"/>
        <w:rPr>
          <w:rFonts w:cs="Calibri"/>
          <w:lang w:val="fr-FR" w:eastAsia="en-GB"/>
        </w:rPr>
      </w:pPr>
      <w:r w:rsidRPr="005E6D06">
        <w:rPr>
          <w:rFonts w:cs="Calibri"/>
          <w:lang w:val="fr-FR" w:eastAsia="en-GB"/>
        </w:rPr>
        <w:t>C’est ainsi que pour la zone prioritaire no 1 « Autour de Kitshanga », et en tenant compte des 7 priorités stratégiques et des 50interventions identifiées dans le PAPS, un programme de stabilisation, réaliste et orienté vers les défis à adresser, a été développé de manière à ce que les réponses programmatiques soient: (1) holistiques, face aux défis multisectoriels et pluridimensionnels de la zone, notamment les inégalités entre les sexes au sein de la société ; (2) intégrées, afin que les intervenants agissent collectivement ou en complémentarité pour atteindre un but commun ; et  (3) ciblées, de sorte que les interventions aient un impact rapide et visible au sein des communautés.</w:t>
      </w:r>
    </w:p>
    <w:p w:rsidR="00582516" w:rsidRPr="005E6D06" w:rsidRDefault="00582516" w:rsidP="00582516">
      <w:pPr>
        <w:spacing w:after="0" w:line="240" w:lineRule="auto"/>
        <w:jc w:val="both"/>
        <w:rPr>
          <w:rFonts w:cs="Calibri"/>
          <w:lang w:val="fr-FR" w:eastAsia="en-GB"/>
        </w:rPr>
      </w:pPr>
    </w:p>
    <w:p w:rsidR="00582516" w:rsidRPr="005E6D06" w:rsidRDefault="00582516" w:rsidP="00582516">
      <w:pPr>
        <w:spacing w:after="0" w:line="240" w:lineRule="auto"/>
        <w:jc w:val="both"/>
        <w:rPr>
          <w:rFonts w:cs="Calibri"/>
          <w:lang w:val="fr-FR" w:eastAsia="en-GB"/>
        </w:rPr>
      </w:pPr>
    </w:p>
    <w:p w:rsidR="00582516" w:rsidRPr="005E6D06" w:rsidRDefault="00582516" w:rsidP="00D20FC7">
      <w:pPr>
        <w:keepNext/>
        <w:numPr>
          <w:ilvl w:val="0"/>
          <w:numId w:val="61"/>
        </w:numPr>
        <w:spacing w:after="0" w:line="240" w:lineRule="auto"/>
        <w:ind w:left="360"/>
        <w:outlineLvl w:val="0"/>
        <w:rPr>
          <w:rFonts w:eastAsia="Times New Roman" w:cstheme="minorHAnsi"/>
          <w:b/>
          <w:bCs/>
          <w:color w:val="17365D" w:themeColor="text2" w:themeShade="BF"/>
          <w:sz w:val="24"/>
          <w:szCs w:val="24"/>
          <w:lang w:val="fr-FR" w:eastAsia="fr-FR"/>
        </w:rPr>
      </w:pPr>
      <w:bookmarkStart w:id="252" w:name="_Toc430870471"/>
      <w:bookmarkStart w:id="253" w:name="_Toc430880201"/>
      <w:r w:rsidRPr="005E6D06">
        <w:rPr>
          <w:rFonts w:eastAsia="Times New Roman" w:cstheme="minorHAnsi"/>
          <w:b/>
          <w:bCs/>
          <w:color w:val="17365D" w:themeColor="text2" w:themeShade="BF"/>
          <w:sz w:val="24"/>
          <w:szCs w:val="24"/>
          <w:lang w:val="fr-FR" w:eastAsia="fr-FR"/>
        </w:rPr>
        <w:t>Les Composantes et les sous-programmes</w:t>
      </w:r>
      <w:bookmarkEnd w:id="252"/>
      <w:bookmarkEnd w:id="253"/>
      <w:r w:rsidRPr="005E6D06">
        <w:rPr>
          <w:rFonts w:eastAsia="Times New Roman" w:cs="Times New Roman"/>
          <w:b/>
          <w:bCs/>
          <w:color w:val="17365D" w:themeColor="text2" w:themeShade="BF"/>
          <w:sz w:val="24"/>
          <w:szCs w:val="24"/>
          <w:vertAlign w:val="superscript"/>
          <w:lang w:val="fr-FR" w:eastAsia="fr-FR"/>
        </w:rPr>
        <w:footnoteReference w:id="8"/>
      </w:r>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spacing w:after="0" w:line="240" w:lineRule="auto"/>
        <w:rPr>
          <w:rFonts w:eastAsia="Times New Roman" w:cs="Times New Roman"/>
          <w:szCs w:val="24"/>
          <w:lang w:val="fr-FR" w:eastAsia="fr-FR"/>
        </w:rPr>
      </w:pPr>
      <w:r w:rsidRPr="005E6D06">
        <w:rPr>
          <w:rFonts w:eastAsia="Times New Roman" w:cs="Times New Roman"/>
          <w:szCs w:val="24"/>
          <w:lang w:val="fr-FR" w:eastAsia="fr-FR"/>
        </w:rPr>
        <w:t>Rappel: l</w:t>
      </w:r>
      <w:r w:rsidRPr="005E6D06">
        <w:rPr>
          <w:rFonts w:eastAsia="Times New Roman" w:cs="Times New Roman"/>
          <w:lang w:val="fr-FR" w:eastAsia="fr-FR"/>
        </w:rPr>
        <w:t xml:space="preserve">’ISSSS considère le dialogue démocratique de deux manières : </w:t>
      </w:r>
    </w:p>
    <w:p w:rsidR="00582516" w:rsidRPr="005E6D06" w:rsidRDefault="00582516" w:rsidP="00582516">
      <w:pPr>
        <w:spacing w:after="0" w:line="240" w:lineRule="auto"/>
        <w:rPr>
          <w:rFonts w:eastAsia="Times New Roman" w:cs="Times New Roman"/>
          <w:lang w:val="fr-FR" w:eastAsia="fr-FR"/>
        </w:rPr>
      </w:pPr>
    </w:p>
    <w:p w:rsidR="00582516" w:rsidRPr="005E6D06" w:rsidRDefault="00582516" w:rsidP="00D20FC7">
      <w:pPr>
        <w:numPr>
          <w:ilvl w:val="0"/>
          <w:numId w:val="17"/>
        </w:numPr>
        <w:spacing w:after="0" w:line="240" w:lineRule="auto"/>
        <w:contextualSpacing/>
        <w:rPr>
          <w:rFonts w:eastAsia="Times New Roman" w:cs="Times New Roman"/>
          <w:lang w:val="fr-FR"/>
        </w:rPr>
      </w:pPr>
      <w:r w:rsidRPr="005E6D06">
        <w:rPr>
          <w:rFonts w:eastAsia="Times New Roman" w:cs="Times New Roman"/>
          <w:lang w:val="fr-FR"/>
        </w:rPr>
        <w:t xml:space="preserve">Le dialogue comme une stratégie d’intervention transversale qui – parmi d’autres – sera utilisée dans la mise en œuvre de chacun des piliers de l’I4S. </w:t>
      </w:r>
    </w:p>
    <w:p w:rsidR="00582516" w:rsidRPr="005E6D06" w:rsidRDefault="00582516" w:rsidP="00D20FC7">
      <w:pPr>
        <w:numPr>
          <w:ilvl w:val="0"/>
          <w:numId w:val="17"/>
        </w:numPr>
        <w:spacing w:after="0" w:line="240" w:lineRule="auto"/>
        <w:contextualSpacing/>
        <w:rPr>
          <w:rFonts w:eastAsia="Times New Roman" w:cs="Times New Roman"/>
          <w:lang w:val="fr-FR"/>
        </w:rPr>
      </w:pPr>
      <w:r w:rsidRPr="005E6D06">
        <w:rPr>
          <w:rFonts w:eastAsia="Times New Roman" w:cs="Times New Roman"/>
          <w:lang w:val="fr-FR"/>
        </w:rPr>
        <w:t xml:space="preserve">Le dialogue comme un pilier et un domaine d’intervention à part entière, auquel s’articulent les autres piliers de l’I4S. </w:t>
      </w:r>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D20FC7">
      <w:pPr>
        <w:pStyle w:val="ListParagraph"/>
        <w:keepNext/>
        <w:numPr>
          <w:ilvl w:val="1"/>
          <w:numId w:val="17"/>
        </w:numPr>
        <w:spacing w:after="0" w:line="240" w:lineRule="auto"/>
        <w:outlineLvl w:val="1"/>
        <w:rPr>
          <w:rFonts w:eastAsia="Times New Roman" w:cstheme="minorHAnsi"/>
          <w:b/>
          <w:bCs/>
          <w:color w:val="548DD4" w:themeColor="text2" w:themeTint="99"/>
          <w:sz w:val="24"/>
          <w:szCs w:val="24"/>
          <w:lang w:val="fr-FR" w:eastAsia="fr-FR"/>
        </w:rPr>
      </w:pPr>
      <w:r w:rsidRPr="005E6D06">
        <w:rPr>
          <w:rFonts w:eastAsia="Times New Roman" w:cstheme="minorHAnsi"/>
          <w:b/>
          <w:bCs/>
          <w:color w:val="548DD4" w:themeColor="text2" w:themeTint="99"/>
          <w:sz w:val="24"/>
          <w:szCs w:val="24"/>
          <w:lang w:val="fr-FR" w:eastAsia="fr-FR"/>
        </w:rPr>
        <w:t>Composante 1 : Dialogue démocratique</w:t>
      </w:r>
    </w:p>
    <w:p w:rsidR="00582516" w:rsidRPr="005E6D06" w:rsidRDefault="00582516" w:rsidP="00582516">
      <w:pPr>
        <w:spacing w:after="0" w:line="240" w:lineRule="auto"/>
        <w:rPr>
          <w:rFonts w:eastAsia="Times New Roman" w:cs="Times New Roman"/>
          <w:sz w:val="24"/>
          <w:szCs w:val="24"/>
          <w:lang w:val="fr-FR" w:eastAsia="fr-FR"/>
        </w:rPr>
      </w:pPr>
    </w:p>
    <w:tbl>
      <w:tblPr>
        <w:tblStyle w:val="TableGrid5"/>
        <w:tblW w:w="9639" w:type="dxa"/>
        <w:tblInd w:w="534" w:type="dxa"/>
        <w:tblLook w:val="04A0" w:firstRow="1" w:lastRow="0" w:firstColumn="1" w:lastColumn="0" w:noHBand="0" w:noVBand="1"/>
      </w:tblPr>
      <w:tblGrid>
        <w:gridCol w:w="9639"/>
      </w:tblGrid>
      <w:tr w:rsidR="00582516" w:rsidRPr="00371155" w:rsidTr="00582516">
        <w:trPr>
          <w:trHeight w:val="1304"/>
        </w:trPr>
        <w:tc>
          <w:tcPr>
            <w:tcW w:w="9639" w:type="dxa"/>
            <w:shd w:val="clear" w:color="auto" w:fill="DBE5F1" w:themeFill="accent1" w:themeFillTint="33"/>
            <w:vAlign w:val="center"/>
          </w:tcPr>
          <w:p w:rsidR="00582516" w:rsidRPr="005E6D06" w:rsidRDefault="00582516" w:rsidP="00582516">
            <w:pPr>
              <w:jc w:val="both"/>
              <w:rPr>
                <w:rFonts w:cs="Arial"/>
              </w:rPr>
            </w:pPr>
            <w:r w:rsidRPr="005E6D06">
              <w:rPr>
                <w:rFonts w:cs="Arial"/>
                <w:b/>
              </w:rPr>
              <w:t>Objectif spécifique </w:t>
            </w:r>
            <w:r w:rsidRPr="005E6D06">
              <w:rPr>
                <w:rFonts w:cs="Arial"/>
              </w:rPr>
              <w:t>: Appuyer les acteurs du conflit, les hommes, les femmes et les jeunes de la zone prioritaire, les autorités et les intervenants dans un engagement actif en faveur du processus de transformation des dynamiques de conflits identifiées.</w:t>
            </w:r>
          </w:p>
        </w:tc>
      </w:tr>
    </w:tbl>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Les sous-programmes définis sont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1</w:t>
      </w:r>
      <w:r w:rsidRPr="005E6D06">
        <w:rPr>
          <w:rFonts w:eastAsia="Times New Roman" w:cs="Calibri"/>
          <w:lang w:val="fr-FR"/>
        </w:rPr>
        <w:t xml:space="preserve"> : </w:t>
      </w:r>
      <w:bookmarkStart w:id="254" w:name="_Toc432686082"/>
      <w:r w:rsidRPr="005E6D06">
        <w:rPr>
          <w:rFonts w:eastAsia="Times New Roman" w:cs="Times New Roman"/>
          <w:lang w:val="fr-FR"/>
        </w:rPr>
        <w:t>Participation des acteurs du conflit et mise en place d’une plateforme de dialogue et de gouvernance du programme</w:t>
      </w:r>
      <w:bookmarkEnd w:id="254"/>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bookmarkStart w:id="255" w:name="_Toc432686083"/>
      <w:r w:rsidRPr="005E6D06">
        <w:rPr>
          <w:rFonts w:eastAsia="Times New Roman" w:cs="Calibri"/>
          <w:b/>
          <w:lang w:val="fr-FR"/>
        </w:rPr>
        <w:t xml:space="preserve">Sous-programme 2 : </w:t>
      </w:r>
      <w:r w:rsidRPr="005E6D06">
        <w:rPr>
          <w:rFonts w:eastAsia="Times New Roman" w:cs="Calibri"/>
          <w:lang w:val="fr-FR"/>
        </w:rPr>
        <w:t>Organisation du dialogue démocratique sur la chefferie du Bashali</w:t>
      </w:r>
      <w:bookmarkEnd w:id="255"/>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 xml:space="preserve">Sous-programme 3 : </w:t>
      </w:r>
      <w:r w:rsidRPr="005E6D06">
        <w:rPr>
          <w:rFonts w:eastAsia="Times New Roman" w:cs="Calibri"/>
          <w:lang w:val="fr-FR"/>
        </w:rPr>
        <w:t xml:space="preserve">Recherche-actions et dialogue démocratique dans la Chefferie du Bwito </w:t>
      </w:r>
      <w:bookmarkStart w:id="256" w:name="_Toc432686085"/>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lastRenderedPageBreak/>
        <w:t xml:space="preserve">Sous-programme 4 : </w:t>
      </w:r>
      <w:r w:rsidRPr="005E6D06">
        <w:rPr>
          <w:rFonts w:eastAsia="Times New Roman" w:cs="Calibri"/>
          <w:lang w:val="fr-FR"/>
        </w:rPr>
        <w:t>Mobilisation des acteurs « clés » et relais entre les niveaux local, provincial, national et régional</w:t>
      </w:r>
      <w:bookmarkEnd w:id="256"/>
    </w:p>
    <w:p w:rsidR="00582516" w:rsidRPr="005E6D06" w:rsidRDefault="00DC0713" w:rsidP="00D20FC7">
      <w:pPr>
        <w:numPr>
          <w:ilvl w:val="0"/>
          <w:numId w:val="4"/>
        </w:numPr>
        <w:spacing w:after="0" w:line="240" w:lineRule="auto"/>
        <w:ind w:left="714" w:hanging="357"/>
        <w:contextualSpacing/>
        <w:jc w:val="both"/>
        <w:rPr>
          <w:rFonts w:eastAsia="Times New Roman" w:cs="Calibri"/>
          <w:lang w:val="fr-FR"/>
        </w:rPr>
      </w:pPr>
      <w:hyperlink w:anchor="_Toc430870475" w:history="1">
        <w:r w:rsidR="00582516" w:rsidRPr="005E6D06">
          <w:rPr>
            <w:rFonts w:eastAsia="Times New Roman" w:cs="Calibri"/>
            <w:b/>
            <w:lang w:val="fr-FR"/>
          </w:rPr>
          <w:t>Sous-programme 5</w:t>
        </w:r>
        <w:r w:rsidR="00582516" w:rsidRPr="005E6D06">
          <w:rPr>
            <w:rFonts w:eastAsia="Times New Roman" w:cs="Calibri"/>
            <w:lang w:val="fr-FR"/>
          </w:rPr>
          <w:t> : Accompagnement et facilitation des processus de dialogue</w:t>
        </w:r>
      </w:hyperlink>
      <w:r w:rsidR="00582516" w:rsidRPr="005E6D06">
        <w:rPr>
          <w:rFonts w:eastAsia="Times New Roman" w:cs="Calibri"/>
          <w:lang w:val="fr-FR"/>
        </w:rPr>
        <w:t>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6</w:t>
      </w:r>
      <w:r w:rsidRPr="005E6D06">
        <w:rPr>
          <w:rFonts w:eastAsia="Times New Roman" w:cs="Calibri"/>
          <w:lang w:val="fr-FR"/>
        </w:rPr>
        <w:t> : Communication stratégique, plaidoyer et mobilisation des autorités provinciales et nationales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7</w:t>
      </w:r>
      <w:r w:rsidRPr="005E6D06">
        <w:rPr>
          <w:rFonts w:eastAsia="Times New Roman" w:cs="Calibri"/>
          <w:lang w:val="fr-FR"/>
        </w:rPr>
        <w:t xml:space="preserve"> : Coordination et harmonisation des interventions.</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 xml:space="preserve">Sous-programme 1 : Participation des acteurs du conflit et mise en place d’une plateforme de dialogue et de gouvernance du programme </w:t>
      </w:r>
    </w:p>
    <w:p w:rsidR="00582516" w:rsidRPr="005E6D06" w:rsidRDefault="00582516" w:rsidP="00582516">
      <w:pPr>
        <w:spacing w:after="0"/>
        <w:jc w:val="both"/>
        <w:rPr>
          <w:rFonts w:eastAsia="Times New Roman" w:cs="Calibri"/>
          <w:b/>
          <w:lang w:val="fr-FR" w:eastAsia="fr-FR"/>
        </w:rPr>
      </w:pPr>
    </w:p>
    <w:p w:rsidR="00582516" w:rsidRPr="005E6D06" w:rsidRDefault="00582516" w:rsidP="00D20FC7">
      <w:pPr>
        <w:numPr>
          <w:ilvl w:val="0"/>
          <w:numId w:val="41"/>
        </w:numPr>
        <w:spacing w:after="0" w:line="240" w:lineRule="auto"/>
        <w:contextualSpacing/>
        <w:jc w:val="both"/>
        <w:rPr>
          <w:rFonts w:eastAsia="Times New Roman" w:cs="Calibri"/>
          <w:lang w:val="fr-FR"/>
        </w:rPr>
      </w:pPr>
      <w:r w:rsidRPr="005E6D06">
        <w:rPr>
          <w:rFonts w:eastAsia="Times New Roman" w:cs="Calibri"/>
          <w:b/>
          <w:lang w:val="fr-FR"/>
        </w:rPr>
        <w:t>Résultat attendu 1.1:</w:t>
      </w:r>
      <w:r w:rsidRPr="005E6D06">
        <w:rPr>
          <w:rFonts w:eastAsia="Times New Roman" w:cs="Calibri"/>
          <w:lang w:val="fr-FR"/>
        </w:rPr>
        <w:t xml:space="preserve"> Les acteurs du conflit (niveau local, provincial, national et régional), y compris les jeunes, les femmes et les représentants de certains groupes cibles spécifiques (déplacés, représentants des réfugiés, etc.), participent à la mise en œuvre de solution identifiées collectivement.</w:t>
      </w:r>
      <w:r w:rsidRPr="005E6D06">
        <w:rPr>
          <w:rFonts w:eastAsia="Times New Roman" w:cs="Times New Roman"/>
          <w:vertAlign w:val="superscript"/>
          <w:lang w:val="fr-FR"/>
        </w:rPr>
        <w:footnoteReference w:id="9"/>
      </w:r>
    </w:p>
    <w:p w:rsidR="00582516" w:rsidRPr="005E6D06" w:rsidRDefault="00582516" w:rsidP="00582516">
      <w:pPr>
        <w:spacing w:after="0"/>
        <w:jc w:val="both"/>
        <w:rPr>
          <w:rFonts w:eastAsia="Times New Roman" w:cs="Calibri"/>
          <w:szCs w:val="24"/>
          <w:lang w:val="fr-FR" w:eastAsia="fr-FR"/>
        </w:rPr>
      </w:pPr>
    </w:p>
    <w:p w:rsidR="00582516" w:rsidRPr="005E6D06" w:rsidRDefault="00582516" w:rsidP="00582516">
      <w:pPr>
        <w:spacing w:after="0"/>
        <w:jc w:val="both"/>
        <w:rPr>
          <w:rFonts w:eastAsia="Times New Roman" w:cs="Calibri"/>
          <w:lang w:val="fr-FR" w:eastAsia="fr-FR"/>
        </w:rPr>
      </w:pPr>
      <w:r w:rsidRPr="005E6D06">
        <w:rPr>
          <w:rFonts w:eastAsia="Times New Roman" w:cs="Calibri"/>
          <w:szCs w:val="24"/>
          <w:lang w:val="fr-FR" w:eastAsia="fr-FR"/>
        </w:rPr>
        <w:t xml:space="preserve">Une plate-forme unique de dialogue et de gouvernance du programme (un groupe consultatif) sera mise en place à Kitshanga. Le groupe consultatif sera conçu et organisé comme un mécanisme de participation, de mobilisation et de redevabilité ad hoc et temporaire. Il intégrera : 1) les principaux acteurs du conflit identifiés au niveau local, provincial, national et régional (i.e. les acteurs ayant une influence positive/négative significative sur les dynamiques et/ou les moteurs du conflit), 2) les représentants des autorités politico-administratives et coutumières locales et 3) les représentants des différents comités officiels actifs dans la zone (ex : CLCP, CLPD, CPDG, CITC et Baraza) : ci-après dénommé les « acteurs clés ».  </w:t>
      </w:r>
      <w:r w:rsidRPr="005E6D06">
        <w:rPr>
          <w:rFonts w:eastAsia="Times New Roman" w:cs="Calibri"/>
          <w:lang w:val="fr-FR" w:eastAsia="fr-FR"/>
        </w:rPr>
        <w:t>Dans la constitution du groupe consultatif, le partenaire de mise en œuvre veillera à capitaliser de manière systématique sur initiatives récentes.</w:t>
      </w:r>
    </w:p>
    <w:p w:rsidR="00582516" w:rsidRPr="005E6D06" w:rsidRDefault="00582516" w:rsidP="00582516">
      <w:pPr>
        <w:spacing w:after="0"/>
        <w:jc w:val="both"/>
        <w:rPr>
          <w:rFonts w:eastAsia="Times New Roman" w:cs="Calibri"/>
          <w:lang w:val="fr-FR" w:eastAsia="fr-FR"/>
        </w:rPr>
      </w:pPr>
    </w:p>
    <w:p w:rsidR="00582516" w:rsidRPr="005E6D06" w:rsidRDefault="00582516" w:rsidP="00582516">
      <w:pPr>
        <w:spacing w:after="0"/>
        <w:jc w:val="both"/>
        <w:rPr>
          <w:rFonts w:eastAsia="Times New Roman" w:cs="Calibri"/>
          <w:lang w:val="fr-FR" w:eastAsia="fr-FR"/>
        </w:rPr>
      </w:pPr>
      <w:r w:rsidRPr="005E6D06">
        <w:rPr>
          <w:rFonts w:eastAsia="Times New Roman" w:cs="Calibri"/>
          <w:lang w:val="fr-FR" w:eastAsia="fr-FR"/>
        </w:rPr>
        <w:t xml:space="preserve">Le sous-programme 1 de la composante dialogue démocratique (« Participation des acteurs du conflit et plate-forme de dialogue et de gouvernance du programme ») ne propose pas de relancer de nouveaux processus de dialogue, mais entend capitaliser sur des initiatives récentes et le fera de deux manières : </w:t>
      </w:r>
    </w:p>
    <w:p w:rsidR="00582516" w:rsidRPr="005E6D06" w:rsidRDefault="00582516" w:rsidP="00582516">
      <w:pPr>
        <w:spacing w:after="0"/>
        <w:jc w:val="both"/>
        <w:rPr>
          <w:rFonts w:eastAsia="Times New Roman" w:cs="Calibri"/>
          <w:lang w:val="fr-FR" w:eastAsia="fr-FR"/>
        </w:rPr>
      </w:pPr>
    </w:p>
    <w:p w:rsidR="00582516" w:rsidRPr="005E6D06" w:rsidRDefault="00582516" w:rsidP="00D20FC7">
      <w:pPr>
        <w:numPr>
          <w:ilvl w:val="0"/>
          <w:numId w:val="18"/>
        </w:numPr>
        <w:spacing w:after="0" w:line="240" w:lineRule="auto"/>
        <w:contextualSpacing/>
        <w:jc w:val="both"/>
        <w:rPr>
          <w:rFonts w:eastAsia="Times New Roman" w:cs="Calibri"/>
          <w:lang w:val="fr-FR"/>
        </w:rPr>
      </w:pPr>
      <w:r w:rsidRPr="005E6D06">
        <w:rPr>
          <w:rFonts w:eastAsia="Times New Roman" w:cs="Calibri"/>
          <w:lang w:val="fr-FR"/>
        </w:rPr>
        <w:t xml:space="preserve">Le programme de Kitshanga tel que développé par UAS/STAREC s’inspire largement des mesures et des recommandations émises par les acteurs du conflit à l’issu des processus récents de dialogue démocratique organisés dans la zone prioritaire (2013-2014). La mise en œuvre de ce programme et de ses 6 composantes est donc en soi une réponse aux attentes formulées par les acteurs du conflit eux-mêmes. Cela permet d’assurer la continuité de ces processus de dialogue et leur renforcement grâce à la mise en application des plans d’actions développés. </w:t>
      </w:r>
    </w:p>
    <w:p w:rsidR="00582516" w:rsidRPr="005E6D06" w:rsidRDefault="00582516" w:rsidP="00D20FC7">
      <w:pPr>
        <w:numPr>
          <w:ilvl w:val="0"/>
          <w:numId w:val="18"/>
        </w:numPr>
        <w:spacing w:after="0" w:line="240" w:lineRule="auto"/>
        <w:contextualSpacing/>
        <w:jc w:val="both"/>
        <w:rPr>
          <w:rFonts w:eastAsia="Times New Roman" w:cs="Calibri"/>
          <w:lang w:val="fr-FR"/>
        </w:rPr>
      </w:pPr>
      <w:r w:rsidRPr="005E6D06">
        <w:rPr>
          <w:rFonts w:eastAsia="Times New Roman" w:cs="Calibri"/>
          <w:lang w:val="fr-FR"/>
        </w:rPr>
        <w:t xml:space="preserve">Le programme entend également redynamiser les processus récents de dialogue démocratique en plaçant les acteurs de ces processus au centre de la mise en œuvre du programme de stabilisation. Dans le cadre du sous-programme 1, ces acteurs seront remobilisés et seront responsabilisés dans la supervision et le suivi des actions/projets de stabilisation (voir ci-dessous la structure de gouvernance du programme).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Les principales fonctions / tâches de l’organisation partenaire seront les suivantes :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D20FC7">
      <w:pPr>
        <w:numPr>
          <w:ilvl w:val="0"/>
          <w:numId w:val="60"/>
        </w:numPr>
        <w:spacing w:after="0" w:line="240" w:lineRule="auto"/>
        <w:contextualSpacing/>
        <w:jc w:val="both"/>
        <w:rPr>
          <w:rFonts w:eastAsia="Times New Roman" w:cs="Calibri"/>
          <w:lang w:val="fr-FR"/>
        </w:rPr>
      </w:pPr>
      <w:r w:rsidRPr="005E6D06">
        <w:rPr>
          <w:rFonts w:eastAsia="Times New Roman" w:cs="Calibri"/>
          <w:lang w:val="fr-FR"/>
        </w:rPr>
        <w:lastRenderedPageBreak/>
        <w:t xml:space="preserve">Analyse de contexte et identification initiales des acteurs clés. </w:t>
      </w:r>
    </w:p>
    <w:p w:rsidR="00582516" w:rsidRPr="005E6D06" w:rsidRDefault="00582516" w:rsidP="00D20FC7">
      <w:pPr>
        <w:numPr>
          <w:ilvl w:val="0"/>
          <w:numId w:val="60"/>
        </w:numPr>
        <w:spacing w:after="0" w:line="240" w:lineRule="auto"/>
        <w:contextualSpacing/>
        <w:jc w:val="both"/>
        <w:rPr>
          <w:rFonts w:eastAsia="Times New Roman" w:cs="Calibri"/>
          <w:lang w:val="fr-FR"/>
        </w:rPr>
      </w:pPr>
      <w:r w:rsidRPr="005E6D06">
        <w:rPr>
          <w:rFonts w:eastAsia="Times New Roman" w:cs="Calibri"/>
          <w:lang w:val="fr-FR"/>
        </w:rPr>
        <w:t xml:space="preserve">Coordination/concertation avec les autorités politico-administratives (avec le soutien de l’UAS/STAREC). </w:t>
      </w:r>
    </w:p>
    <w:p w:rsidR="00582516" w:rsidRPr="005E6D06" w:rsidRDefault="00582516" w:rsidP="00D20FC7">
      <w:pPr>
        <w:numPr>
          <w:ilvl w:val="0"/>
          <w:numId w:val="60"/>
        </w:numPr>
        <w:spacing w:after="0" w:line="240" w:lineRule="auto"/>
        <w:contextualSpacing/>
        <w:jc w:val="both"/>
        <w:rPr>
          <w:rFonts w:eastAsia="Times New Roman" w:cs="Calibri"/>
          <w:lang w:val="fr-FR"/>
        </w:rPr>
      </w:pPr>
      <w:r w:rsidRPr="005E6D06">
        <w:rPr>
          <w:rFonts w:eastAsia="Times New Roman" w:cs="Calibri"/>
          <w:lang w:val="fr-FR"/>
        </w:rPr>
        <w:t>Réunion des acteurs à échéances régulières (à définir dans la proposition). Ces réunions auront un double objectif :</w:t>
      </w:r>
    </w:p>
    <w:p w:rsidR="00582516" w:rsidRPr="005E6D06" w:rsidRDefault="00582516" w:rsidP="00D20FC7">
      <w:pPr>
        <w:numPr>
          <w:ilvl w:val="0"/>
          <w:numId w:val="59"/>
        </w:numPr>
        <w:spacing w:after="0" w:line="240" w:lineRule="auto"/>
        <w:contextualSpacing/>
        <w:jc w:val="both"/>
        <w:rPr>
          <w:rFonts w:eastAsia="Times New Roman" w:cs="Calibri"/>
          <w:lang w:val="fr-FR"/>
        </w:rPr>
      </w:pPr>
      <w:r w:rsidRPr="005E6D06">
        <w:rPr>
          <w:rFonts w:eastAsia="Times New Roman" w:cs="Calibri"/>
          <w:lang w:val="fr-FR"/>
        </w:rPr>
        <w:t xml:space="preserve">Faire participer les acteurs dans le pilotage des projets de stabilisation (dans chacune des 6 composantes du programme « autour de Kitshanga ». Il s’agira 1) de les informer sur le programme de stabilisation et sur l’évolution des projets mis en œuvre dans ce cadre, 2) de collecter leurs avis et recommandations quant à la mise en œuvre de ces projets et 3) de relayer ces recommandations (avec l’appui de l’UAS/STAREC) vers les organisations en charge de ces différents projets. </w:t>
      </w:r>
    </w:p>
    <w:p w:rsidR="00582516" w:rsidRPr="005E6D06" w:rsidRDefault="00582516" w:rsidP="00D20FC7">
      <w:pPr>
        <w:numPr>
          <w:ilvl w:val="0"/>
          <w:numId w:val="59"/>
        </w:numPr>
        <w:spacing w:after="0" w:line="240" w:lineRule="auto"/>
        <w:contextualSpacing/>
        <w:jc w:val="both"/>
        <w:rPr>
          <w:rFonts w:eastAsia="Times New Roman" w:cs="Calibri"/>
          <w:lang w:val="fr-FR"/>
        </w:rPr>
      </w:pPr>
      <w:r w:rsidRPr="005E6D06">
        <w:rPr>
          <w:rFonts w:eastAsia="Times New Roman" w:cs="Calibri"/>
          <w:lang w:val="fr-FR"/>
        </w:rPr>
        <w:t>Renforcer la mobilisation et l’engagement des acteurs clés en faveur du processus de stabilisation. Sur base des analyses de contexte et des priorités définies dans le programme de stabilisation, les membres du groupe consultatif se fixeront des objectifs clairs (ex : plans d’actions et prise d’engagements). Ces plans seront suivis et évalués à échéances régulières. Les acteurs clés pourront également formuler des recommandations adressées aux autorités provinciales et/ou nationales. L’organisation de mise en œuvre assurera, avec le soutien de l’UAS/STAREC, le relai de ces recommandations et la mobilisation des ressources nécessaires à l’organisation d’activités complémentaires de communication et de plaidoyer</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Au lancement du programme, les leaders féminins impliqués ou non dans les processus de dialogue récents sont identifiés. Leur participation dans le groupe consultatif et dans les différents groupes de travail est une condition indispensable. De manière globale, cela renforcera l’émergence et/ou la consolidation d’un leadership féminin dans la zone d’intervention.</w:t>
      </w:r>
    </w:p>
    <w:p w:rsidR="00582516" w:rsidRPr="005E6D06" w:rsidRDefault="00582516" w:rsidP="00582516">
      <w:pPr>
        <w:keepNext/>
        <w:keepLines/>
        <w:spacing w:after="0" w:line="240" w:lineRule="auto"/>
        <w:jc w:val="both"/>
        <w:outlineLvl w:val="2"/>
        <w:rPr>
          <w:rFonts w:eastAsia="Times New Roman" w:cstheme="minorHAnsi"/>
          <w:color w:val="FF0000"/>
          <w:u w:val="single"/>
          <w:lang w:val="fr-FR" w:eastAsia="fr-FR"/>
        </w:rPr>
      </w:pPr>
    </w:p>
    <w:p w:rsidR="00582516" w:rsidRPr="005E6D06" w:rsidRDefault="00582516" w:rsidP="00582516">
      <w:pPr>
        <w:keepNext/>
        <w:keepLines/>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2 : Organisation du dialogue démocratique sur la chefferie du Bashali</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b/>
          <w:lang w:val="fr-FR"/>
        </w:rPr>
      </w:pPr>
    </w:p>
    <w:p w:rsidR="00582516" w:rsidRPr="005E6D06" w:rsidRDefault="00582516" w:rsidP="00D20FC7">
      <w:pPr>
        <w:numPr>
          <w:ilvl w:val="0"/>
          <w:numId w:val="42"/>
        </w:numPr>
        <w:spacing w:after="0" w:line="240" w:lineRule="auto"/>
        <w:rPr>
          <w:rFonts w:eastAsia="ヒラギノ角ゴ Pro W3" w:cs="Arial"/>
          <w:lang w:val="fr-FR"/>
        </w:rPr>
      </w:pPr>
      <w:r w:rsidRPr="005E6D06">
        <w:rPr>
          <w:rFonts w:eastAsia="ヒラギノ角ゴ Pro W3" w:cs="Arial"/>
          <w:b/>
          <w:lang w:val="fr-FR"/>
        </w:rPr>
        <w:t>Résultat attendu 1.2</w:t>
      </w:r>
      <w:r w:rsidRPr="005E6D06">
        <w:rPr>
          <w:rFonts w:eastAsia="ヒラギノ角ゴ Pro W3" w:cs="Arial"/>
          <w:lang w:val="fr-FR"/>
        </w:rPr>
        <w:t xml:space="preserve"> : Les leaders communautaires adoptent des mesures qui renforcent l’inclusivité de la collectivité-chefferie (Bashali).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b/>
          <w:lang w:val="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eastAsia="fr-FR"/>
        </w:rPr>
      </w:pPr>
      <w:r w:rsidRPr="005E6D06">
        <w:rPr>
          <w:rFonts w:eastAsia="Times New Roman" w:cs="Calibri"/>
          <w:lang w:val="fr-FR" w:eastAsia="fr-FR"/>
        </w:rPr>
        <w:t xml:space="preserve">Des travaux de recherche et de dialogue ont été menés ces dernières années sur cette question. Les acteurs/leaders communautaires, à l’issu de processus de dialogue récents, ont traité de l’organisation de la collectivité-chefferie et de son fonctionnement et se sont entendus sur certaines pistes d’actions susceptibles de renforcer la reconnaissance et l’acceptation de l’autorité par l’ensemble des communautés en présence (ex : mise en place de mécanismes élargis de redevabilité et de participation, représentativité des communautés au sein de ses services, etc.). Ce second sous-programme a vocation à relancer et à redynamiser ce processus de dialogue. Les études récentes et les analyses disponibles seront actualisées. En étroite coordination avec les travaux entrepris dans le cadre du sous-programme 1, les acteurs à impliquer dans ce processus seront identifiés par les communautés elles-mêmes, avec l’appui et la facilitation de l’organisation de mise en œuvre.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eastAsia="fr-FR"/>
        </w:rPr>
      </w:pPr>
      <w:r w:rsidRPr="005E6D06">
        <w:rPr>
          <w:rFonts w:eastAsia="Times New Roman" w:cs="Calibri"/>
          <w:lang w:val="fr-FR" w:eastAsia="fr-FR"/>
        </w:rPr>
        <w:t xml:space="preserve">Un processus continu de concertation intra et intercommunautaire sera organisé et aboutira à l’organisation de diverses activités de dialogue à l’issu desquelles il est attendu que des engagements soient pris par les acteurs et que des mesures permettant de renforcer l’inclusivité de la collectivité-chefferie soient adoptées.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eastAsia="fr-FR"/>
        </w:rPr>
      </w:pPr>
      <w:r w:rsidRPr="005E6D06">
        <w:rPr>
          <w:rFonts w:eastAsia="Times New Roman" w:cs="Calibri"/>
          <w:lang w:val="fr-FR" w:eastAsia="fr-FR"/>
        </w:rPr>
        <w:t xml:space="preserve">Si les acteurs s’entendent sur un plan de renforcement technique de la chefferie et de ses services, un appui complémentaire pourra être organisé à partir de 2017 afin d’assurer la mise en œuvre de ce plan. L’organisation qui en prendra la responsabilité sera identifiée à l’issu d’un processus d’appels à projets qui sera organisé ultérieurement et qui sera donc conditionné à l’évolution, sinon à l’aboutissement, du processus de dialogue.  </w:t>
      </w:r>
    </w:p>
    <w:p w:rsidR="00582516" w:rsidRPr="005E6D06" w:rsidRDefault="00582516" w:rsidP="00582516">
      <w:pPr>
        <w:spacing w:after="0" w:line="240" w:lineRule="auto"/>
        <w:rPr>
          <w:rFonts w:eastAsia="Times New Roman" w:cs="Calibri"/>
          <w:color w:val="FF0000"/>
          <w:lang w:val="fr-FR" w:eastAsia="fr-FR"/>
        </w:rPr>
      </w:pPr>
    </w:p>
    <w:p w:rsidR="00582516" w:rsidRPr="005E6D06" w:rsidRDefault="00582516" w:rsidP="0058251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lastRenderedPageBreak/>
        <w:t>Sous-programme 3 : Recherche-actions et dialogue démocratique dans la Chefferie du Bwito.</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43"/>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1.3 : </w:t>
      </w:r>
      <w:r w:rsidRPr="005E6D06">
        <w:rPr>
          <w:rFonts w:eastAsia="Times New Roman" w:cs="Calibri"/>
          <w:lang w:val="fr-FR"/>
        </w:rPr>
        <w:t>Les acteurs du conflit dans la chefferie du Bwito (niveau local, provincial, national et régional), y compris les jeunes, les femmes et les représentants de certains groupes cibles spécifiques (déplacés, réfugiés, retournés, etc.), développent une vision collective et à long-terme des différends qui les opposent et proposent des pistes de solution.</w:t>
      </w:r>
    </w:p>
    <w:p w:rsidR="00582516" w:rsidRPr="005E6D06" w:rsidRDefault="00582516" w:rsidP="00582516">
      <w:pPr>
        <w:spacing w:after="0" w:line="240" w:lineRule="auto"/>
        <w:jc w:val="both"/>
        <w:rPr>
          <w:rFonts w:eastAsia="Times New Roman" w:cs="Times New Roman"/>
          <w:sz w:val="24"/>
          <w:szCs w:val="24"/>
          <w:lang w:val="fr-FR" w:eastAsia="fr-FR"/>
        </w:rPr>
      </w:pPr>
      <w:r w:rsidRPr="005E6D06">
        <w:rPr>
          <w:rFonts w:eastAsia="Times New Roman" w:cs="Calibri"/>
          <w:lang w:val="fr-FR" w:eastAsia="fr-FR"/>
        </w:rPr>
        <w:t xml:space="preserve">Contrairement à la Chefferie de Bashali, il existe peu d’analyses disponibles sur les dynamiques de conflit propres à la chefferie du Bwito et aucun processus de dialogue entre parties prenantes n’y a été lancé/exécuté. Ce sous-programme a pour objectif de combler ce gap : </w:t>
      </w:r>
      <w:r w:rsidRPr="005E6D06">
        <w:rPr>
          <w:rFonts w:eastAsia="Times New Roman" w:cs="Times New Roman"/>
          <w:szCs w:val="24"/>
          <w:lang w:val="fr-FR" w:eastAsia="fr-FR"/>
        </w:rPr>
        <w:t>partant d’une analyse participative des conflits et de l’organisation/facilitation d’un processus de dialogue démocratique, il vise la construction d’une vision collective pour la paix, laquelle aboutira à l’identification et à la formulation – par les acteurs du conflit eux-mêmes – de pistes d’actions susceptibles de transformer les dynamiques de conflits identifiées.</w:t>
      </w:r>
    </w:p>
    <w:p w:rsidR="00582516" w:rsidRPr="005E6D06" w:rsidRDefault="00582516" w:rsidP="00582516">
      <w:pPr>
        <w:spacing w:after="0" w:line="240" w:lineRule="auto"/>
        <w:jc w:val="both"/>
        <w:rPr>
          <w:rFonts w:eastAsia="Times New Roman" w:cs="Times New Roman"/>
          <w:color w:val="FF0000"/>
          <w:sz w:val="24"/>
          <w:szCs w:val="24"/>
          <w:lang w:val="fr-FR" w:eastAsia="fr-FR"/>
        </w:rPr>
      </w:pPr>
    </w:p>
    <w:p w:rsidR="00582516" w:rsidRPr="005E6D06" w:rsidRDefault="00582516" w:rsidP="0058251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4 : Mobilisation des acteurs « clés » et relais entre les niveaux local, provincial, national et régional</w:t>
      </w:r>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D20FC7">
      <w:pPr>
        <w:numPr>
          <w:ilvl w:val="0"/>
          <w:numId w:val="44"/>
        </w:numPr>
        <w:spacing w:after="0" w:line="240" w:lineRule="auto"/>
        <w:contextualSpacing/>
        <w:rPr>
          <w:rFonts w:eastAsia="Times New Roman" w:cs="Times New Roman"/>
          <w:b/>
          <w:lang w:val="fr-FR"/>
        </w:rPr>
      </w:pPr>
      <w:r w:rsidRPr="005E6D06">
        <w:rPr>
          <w:rFonts w:eastAsia="Times New Roman" w:cs="Times New Roman"/>
          <w:b/>
          <w:lang w:val="fr-FR"/>
        </w:rPr>
        <w:t xml:space="preserve">Résultat attendu 1.4 : </w:t>
      </w:r>
      <w:r w:rsidRPr="005E6D06">
        <w:rPr>
          <w:rFonts w:eastAsia="Times New Roman" w:cs="Times New Roman"/>
          <w:bCs/>
          <w:lang w:val="fr-FR"/>
        </w:rPr>
        <w:t xml:space="preserve">Les acteurs clés participent positivement au processus de stabilisation. </w:t>
      </w:r>
    </w:p>
    <w:p w:rsidR="005E6D06" w:rsidRPr="005E6D06" w:rsidRDefault="005E6D06" w:rsidP="00582516">
      <w:pPr>
        <w:spacing w:after="0" w:line="240" w:lineRule="auto"/>
        <w:jc w:val="both"/>
        <w:rPr>
          <w:rFonts w:eastAsia="Times New Roman" w:cs="Arial"/>
          <w:szCs w:val="20"/>
          <w:lang w:val="fr-FR"/>
        </w:rPr>
      </w:pPr>
    </w:p>
    <w:p w:rsidR="00582516" w:rsidRPr="005E6D06" w:rsidRDefault="00582516" w:rsidP="00582516">
      <w:pPr>
        <w:spacing w:after="0" w:line="240" w:lineRule="auto"/>
        <w:jc w:val="both"/>
        <w:rPr>
          <w:rFonts w:eastAsia="Times New Roman" w:cs="Arial"/>
          <w:szCs w:val="20"/>
          <w:lang w:val="fr-FR"/>
        </w:rPr>
      </w:pPr>
      <w:r w:rsidRPr="005E6D06">
        <w:rPr>
          <w:rFonts w:eastAsia="Times New Roman" w:cs="Arial"/>
          <w:szCs w:val="20"/>
          <w:lang w:val="fr-FR"/>
        </w:rPr>
        <w:t xml:space="preserve">Ce sous-programme entend adresser l’enjeu des acteurs « entrepreneurs du conflit » (spoilers) en identifiant et en mobilisant ces acteurs, en étudiant leurs positions, leurs intérêts et leurs réseaux d’influence et de mobilisation et en assurant une liaison systématique entre les processus de dialogue ancrés localement et les sphères d’influence périphériques (niveau provincial, national et régional) desquels dépend – au moins en partie – l’aboutissement des processus de dialogue. </w:t>
      </w:r>
    </w:p>
    <w:p w:rsidR="00582516" w:rsidRPr="005E6D06" w:rsidRDefault="00582516" w:rsidP="00582516">
      <w:pPr>
        <w:spacing w:after="0" w:line="240" w:lineRule="auto"/>
        <w:jc w:val="both"/>
        <w:rPr>
          <w:rFonts w:eastAsia="Times New Roman" w:cs="Arial"/>
          <w:szCs w:val="20"/>
          <w:lang w:val="fr-FR"/>
        </w:rPr>
      </w:pPr>
    </w:p>
    <w:p w:rsidR="00582516" w:rsidRPr="005E6D06" w:rsidRDefault="00582516" w:rsidP="00582516">
      <w:pPr>
        <w:spacing w:after="0" w:line="240" w:lineRule="auto"/>
        <w:jc w:val="both"/>
        <w:rPr>
          <w:rFonts w:eastAsia="Times New Roman" w:cs="Arial"/>
          <w:szCs w:val="20"/>
          <w:lang w:val="fr-FR"/>
        </w:rPr>
      </w:pPr>
      <w:r w:rsidRPr="005E6D06">
        <w:rPr>
          <w:rFonts w:eastAsia="Times New Roman" w:cs="Arial"/>
          <w:szCs w:val="20"/>
          <w:lang w:val="fr-FR"/>
        </w:rPr>
        <w:t xml:space="preserve">Dans la mise en œuvre de ce sous-programme, la collaboration avec des groupes d’études, des centres de recherche et/ou des universités (i.e. capables de mobiliser les ressources humaines nécessaires à la mise en œuvre du sous-programme) pourrait être envisagée.  </w:t>
      </w:r>
    </w:p>
    <w:p w:rsidR="00582516" w:rsidRPr="005E6D06" w:rsidRDefault="00582516" w:rsidP="00582516">
      <w:pPr>
        <w:spacing w:after="0" w:line="240" w:lineRule="auto"/>
        <w:jc w:val="both"/>
        <w:rPr>
          <w:rFonts w:eastAsia="Times New Roman" w:cs="Arial"/>
          <w:szCs w:val="20"/>
          <w:lang w:val="fr-FR"/>
        </w:rPr>
      </w:pPr>
      <w:r w:rsidRPr="005E6D06">
        <w:rPr>
          <w:rFonts w:eastAsia="Times New Roman" w:cs="Arial"/>
          <w:szCs w:val="20"/>
          <w:lang w:val="fr-FR"/>
        </w:rPr>
        <w:t xml:space="preserve">Parmi les activités qui seront financées et mises en œuvre : </w:t>
      </w:r>
    </w:p>
    <w:p w:rsidR="00582516" w:rsidRPr="005E6D06" w:rsidRDefault="00582516" w:rsidP="00582516">
      <w:pPr>
        <w:spacing w:after="0" w:line="240" w:lineRule="auto"/>
        <w:jc w:val="both"/>
        <w:rPr>
          <w:rFonts w:eastAsia="Times New Roman" w:cs="Arial"/>
          <w:szCs w:val="20"/>
          <w:lang w:val="fr-FR"/>
        </w:rPr>
      </w:pPr>
    </w:p>
    <w:p w:rsidR="00582516" w:rsidRPr="005E6D06" w:rsidRDefault="00582516" w:rsidP="00582516">
      <w:pPr>
        <w:spacing w:after="0" w:line="240" w:lineRule="auto"/>
        <w:jc w:val="both"/>
        <w:rPr>
          <w:rFonts w:eastAsia="Times New Roman" w:cs="Arial"/>
          <w:szCs w:val="20"/>
          <w:lang w:val="fr-FR"/>
        </w:rPr>
      </w:pPr>
      <w:r w:rsidRPr="005E6D06">
        <w:rPr>
          <w:rFonts w:eastAsia="Times New Roman" w:cs="Arial"/>
          <w:szCs w:val="20"/>
          <w:lang w:val="fr-FR"/>
        </w:rPr>
        <w:t xml:space="preserve">Un travail de recherche et d’analyse permettant d’identifier ces acteurs, leurs positions, leurs intérêts et leurs stratégies (« actors mapping ») et l’environnement institutionnel élargi dans lequel s’inscrit le processus de stabilisation de la ZP. </w:t>
      </w:r>
    </w:p>
    <w:p w:rsidR="00582516" w:rsidRPr="005E6D06" w:rsidRDefault="00582516" w:rsidP="00582516">
      <w:pPr>
        <w:spacing w:after="0" w:line="240" w:lineRule="auto"/>
        <w:jc w:val="both"/>
        <w:rPr>
          <w:rFonts w:eastAsia="Times New Roman" w:cs="Arial"/>
          <w:szCs w:val="20"/>
          <w:lang w:val="fr-FR"/>
        </w:rPr>
      </w:pPr>
    </w:p>
    <w:p w:rsidR="00582516" w:rsidRPr="005E6D06" w:rsidRDefault="00582516" w:rsidP="00582516">
      <w:pPr>
        <w:spacing w:after="0" w:line="240" w:lineRule="auto"/>
        <w:jc w:val="both"/>
        <w:rPr>
          <w:rFonts w:eastAsia="Times New Roman" w:cs="Arial"/>
          <w:szCs w:val="20"/>
          <w:lang w:val="fr-FR"/>
        </w:rPr>
      </w:pPr>
      <w:r w:rsidRPr="005E6D06">
        <w:rPr>
          <w:rFonts w:eastAsia="Times New Roman" w:cs="Arial"/>
          <w:szCs w:val="20"/>
          <w:lang w:val="fr-FR"/>
        </w:rPr>
        <w:t xml:space="preserve">Un travail de prise de contacts (souvent informels), l’établissement de relations avec ces acteurs,  leur mobilisation et la collecte régulière d’informations complémentaires. </w:t>
      </w:r>
    </w:p>
    <w:p w:rsidR="00582516" w:rsidRPr="005E6D06" w:rsidRDefault="00582516" w:rsidP="00582516">
      <w:pPr>
        <w:spacing w:after="0" w:line="240" w:lineRule="auto"/>
        <w:jc w:val="both"/>
        <w:rPr>
          <w:rFonts w:eastAsia="Times New Roman" w:cs="Arial"/>
          <w:szCs w:val="20"/>
          <w:lang w:val="fr-FR"/>
        </w:rPr>
      </w:pPr>
    </w:p>
    <w:p w:rsidR="00582516" w:rsidRPr="005E6D06" w:rsidRDefault="00582516" w:rsidP="00582516">
      <w:pPr>
        <w:spacing w:after="0" w:line="240" w:lineRule="auto"/>
        <w:jc w:val="both"/>
        <w:rPr>
          <w:rFonts w:eastAsia="Times New Roman" w:cs="Arial"/>
          <w:szCs w:val="20"/>
          <w:lang w:val="fr-FR"/>
        </w:rPr>
      </w:pPr>
      <w:r w:rsidRPr="005E6D06">
        <w:rPr>
          <w:rFonts w:eastAsia="Times New Roman" w:cs="Arial"/>
          <w:szCs w:val="20"/>
          <w:lang w:val="fr-FR"/>
        </w:rPr>
        <w:t>La mise en place d’un mécanisme d’échange d’informations régulier avec les organisations en charge des processus de dialogue afin 1) que les acteurs clés soient tenus informés de l’évolution des processus de dialogue (et des demandes/recommandations formulées à leur égard par la « base ») et 2) que les actions de dialogue ancrées localement soient renforcées grâce à une compréhension plus précise et plus dynamique de l’environnement institutionnel dans lequel elles s’inscrivent</w:t>
      </w:r>
    </w:p>
    <w:p w:rsidR="00582516" w:rsidRPr="005E6D06" w:rsidRDefault="00582516" w:rsidP="00582516">
      <w:pPr>
        <w:spacing w:after="0" w:line="240" w:lineRule="auto"/>
        <w:jc w:val="both"/>
        <w:rPr>
          <w:rFonts w:eastAsia="Times New Roman" w:cs="Calibri"/>
          <w:b/>
          <w:color w:val="FF0000"/>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5 : Accompagnement et facilitation des processus de dialogue</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45"/>
        </w:numPr>
        <w:spacing w:after="0" w:line="240" w:lineRule="auto"/>
        <w:contextualSpacing/>
        <w:rPr>
          <w:rFonts w:eastAsia="Times New Roman" w:cs="Calibri"/>
          <w:lang w:val="fr-FR"/>
        </w:rPr>
      </w:pPr>
      <w:r w:rsidRPr="005E6D06">
        <w:rPr>
          <w:rFonts w:eastAsia="Times New Roman" w:cs="Calibri"/>
          <w:b/>
          <w:lang w:val="fr-FR"/>
        </w:rPr>
        <w:t xml:space="preserve">Résultat attendu 1.5 : </w:t>
      </w:r>
      <w:r w:rsidRPr="005E6D06">
        <w:rPr>
          <w:rFonts w:eastAsia="Times New Roman" w:cs="Calibri"/>
          <w:bCs/>
          <w:lang w:val="fr-FR"/>
        </w:rPr>
        <w:t xml:space="preserve">Les leaders locaux et les populations adhèrent au processus de stabilisation. </w:t>
      </w:r>
    </w:p>
    <w:p w:rsidR="005E6D06" w:rsidRPr="005E6D06" w:rsidRDefault="005E6D0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Times New Roman"/>
          <w:lang w:val="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Times New Roman"/>
          <w:lang w:val="fr-FR"/>
        </w:rPr>
      </w:pPr>
      <w:r w:rsidRPr="005E6D06">
        <w:rPr>
          <w:rFonts w:eastAsia="Times New Roman" w:cs="Times New Roman"/>
          <w:lang w:val="fr-FR"/>
        </w:rPr>
        <w:t xml:space="preserve">Le sous-programme vise la mise en place de mesures « périphériques » d’accompagnement et de facilitation capables 1) de créer un environnement, un climat et une dynamique cohésives favorables au processus de </w:t>
      </w:r>
      <w:r w:rsidRPr="005E6D06">
        <w:rPr>
          <w:rFonts w:eastAsia="Times New Roman" w:cs="Times New Roman"/>
          <w:lang w:val="fr-FR"/>
        </w:rPr>
        <w:lastRenderedPageBreak/>
        <w:t xml:space="preserve">dialogue démocratique et 2) d’assurer la participation des acteurs locaux (issus de la « base ») dans le processus de dialogue et la prise en compte de leurs points de vue/recommandations.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426"/>
        <w:jc w:val="both"/>
        <w:rPr>
          <w:rFonts w:eastAsia="Times New Roman" w:cs="Times New Roman"/>
          <w:lang w:val="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426"/>
        <w:jc w:val="both"/>
        <w:rPr>
          <w:rFonts w:eastAsia="Times New Roman" w:cs="Times New Roman"/>
          <w:lang w:val="fr-FR"/>
        </w:rPr>
      </w:pPr>
      <w:r w:rsidRPr="005E6D06">
        <w:rPr>
          <w:rFonts w:eastAsia="Times New Roman" w:cs="Times New Roman"/>
          <w:lang w:val="fr-FR"/>
        </w:rPr>
        <w:t xml:space="preserve">Le dispositif comprend deux volets :  </w:t>
      </w:r>
    </w:p>
    <w:p w:rsidR="00582516" w:rsidRPr="005E6D06" w:rsidRDefault="00582516" w:rsidP="00D20FC7">
      <w:pPr>
        <w:numPr>
          <w:ilvl w:val="0"/>
          <w:numId w:val="13"/>
        </w:numPr>
        <w:tabs>
          <w:tab w:val="left" w:pos="-993"/>
          <w:tab w:val="left" w:pos="1701"/>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851" w:hanging="284"/>
        <w:jc w:val="both"/>
        <w:rPr>
          <w:rFonts w:eastAsia="Times New Roman" w:cs="Times New Roman"/>
          <w:lang w:val="fr-FR"/>
        </w:rPr>
      </w:pPr>
      <w:r w:rsidRPr="005E6D06">
        <w:rPr>
          <w:rFonts w:eastAsia="Times New Roman" w:cs="Times New Roman"/>
          <w:lang w:val="fr-FR"/>
        </w:rPr>
        <w:t xml:space="preserve">Un travail de communication et d’information qui – en appui aux médias locaux (provinciaux et nationaux) – permet de renforcer la transparence du processus de stabilisation ainsi que l’adhésion de la population au programme et à ses objectifs. Des actions complémentaires sur les enjeux de la cohésion sociale et de la cohabitation pacifique seront menées par les médias partenaires, avec l’appui de l’organisation de mise en œuvre. </w:t>
      </w:r>
    </w:p>
    <w:p w:rsidR="00582516" w:rsidRPr="005E6D06" w:rsidRDefault="00582516" w:rsidP="00D20FC7">
      <w:pPr>
        <w:numPr>
          <w:ilvl w:val="0"/>
          <w:numId w:val="13"/>
        </w:numPr>
        <w:tabs>
          <w:tab w:val="left" w:pos="-993"/>
          <w:tab w:val="left" w:pos="1701"/>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851" w:hanging="284"/>
        <w:jc w:val="both"/>
        <w:rPr>
          <w:rFonts w:eastAsia="Times New Roman" w:cs="Times New Roman"/>
          <w:lang w:val="fr-FR"/>
        </w:rPr>
      </w:pPr>
      <w:r w:rsidRPr="005E6D06">
        <w:rPr>
          <w:rFonts w:eastAsia="Times New Roman" w:cs="Times New Roman"/>
          <w:lang w:val="fr-FR"/>
        </w:rPr>
        <w:t xml:space="preserve">Un travail d’identification, de capacitation et de mise en réseau – au sein des communautés et des autorités (au niveau local, provincial et national) – d’acteurs de changement (encadrés pas le partenaire de l’UAS/STAREC et qui assurent le relais dans leurs environnements respectifs (communautaire, professionnel, etc.) des messages de sensibilité au genre, de cohabitation pacifique et de cohésion sociale véhiculés par le programme et qui renforcent la mobilisation des acteurs et des population en faveur du programme.  Les « acteurs de changement » seront réunis à échéances régulières afin de discuter de l’évolution des processus de dialogue démocratique. Ils émettront des avis et des recommandations qui seront relayés par les partenaires et l’unité de coordination SSU/STAREC aux acteurs parties prenantes de ces processus de dialogue. </w:t>
      </w:r>
    </w:p>
    <w:p w:rsidR="00582516" w:rsidRPr="005E6D06" w:rsidRDefault="00582516" w:rsidP="005E6D06">
      <w:pPr>
        <w:spacing w:after="0" w:line="240" w:lineRule="auto"/>
        <w:ind w:left="714"/>
        <w:contextualSpacing/>
        <w:jc w:val="both"/>
        <w:rPr>
          <w:rFonts w:eastAsia="Times New Roman" w:cs="Calibri"/>
          <w:lang w:val="fr-FR"/>
        </w:rPr>
      </w:pPr>
    </w:p>
    <w:p w:rsidR="00582516" w:rsidRPr="005E6D06" w:rsidRDefault="00582516" w:rsidP="00582516">
      <w:pPr>
        <w:spacing w:after="0" w:line="240" w:lineRule="auto"/>
        <w:jc w:val="both"/>
        <w:rPr>
          <w:rFonts w:eastAsia="Times New Roman" w:cs="Calibri"/>
          <w:sz w:val="24"/>
          <w:szCs w:val="24"/>
          <w:lang w:val="fr-FR" w:eastAsia="fr-FR"/>
        </w:rPr>
      </w:pPr>
    </w:p>
    <w:p w:rsidR="00582516" w:rsidRPr="005E6D06" w:rsidRDefault="00582516" w:rsidP="00582516">
      <w:pPr>
        <w:spacing w:after="0" w:line="240" w:lineRule="auto"/>
        <w:jc w:val="both"/>
        <w:rPr>
          <w:rFonts w:eastAsia="Times New Roman" w:cs="Calibri"/>
          <w:sz w:val="24"/>
          <w:szCs w:val="24"/>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6 : Communication stratégique, plaidoyer et mobilisation des autorités provinciales et nationales</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46"/>
        </w:numPr>
        <w:spacing w:after="0" w:line="240" w:lineRule="auto"/>
        <w:contextualSpacing/>
        <w:rPr>
          <w:rFonts w:eastAsia="Times New Roman" w:cs="Calibri"/>
          <w:b/>
          <w:lang w:val="fr-FR"/>
        </w:rPr>
      </w:pPr>
      <w:r w:rsidRPr="005E6D06">
        <w:rPr>
          <w:rFonts w:eastAsia="Times New Roman" w:cs="Calibri"/>
          <w:b/>
          <w:lang w:val="fr-FR"/>
        </w:rPr>
        <w:t xml:space="preserve">Résultat attendu 1.6: </w:t>
      </w:r>
      <w:r w:rsidRPr="005E6D06">
        <w:rPr>
          <w:rFonts w:eastAsia="Times New Roman" w:cs="Calibri"/>
          <w:lang w:val="fr-FR"/>
        </w:rPr>
        <w:t>Les résultats des processus de dialogue sont validés par les autorités provinciales et/ou nationales.</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L’unité de coordination (UAS et STAREC) fonctionne comme une interface entre les processus de dialogue et les projets mis en œuvre localement d’une part, et les autorités provinciales et nationales d’autre part. Elle est composée des membres de l’UAS et du STAREC provincial. Elle se réunit une fois par mois. Ses fonctions sont multiples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assurer le relai entre les processus de dialogue menés au niveau local et les instances/institutions provinciales et nationales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identifier – en concertation avec le groupe consultatif – les obstacles (contextuels, sécuritaire et/ou politiques) à la mise en œuvre des interventions et appuyer, au niveau local, provincial et/ou national, les initiatives de plaidoyer nécessaires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assurer le suivi des engagements pris par les autorités provinciales et/ou nationales dans le cadre de la mise en œuvre du programme de stabilisation à Kitshanga (COMPACT).</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7 : Coordination et harmonisation des interventions</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47"/>
        </w:numPr>
        <w:spacing w:after="0" w:line="240" w:lineRule="auto"/>
        <w:contextualSpacing/>
        <w:rPr>
          <w:rFonts w:eastAsia="Times New Roman" w:cs="Calibri"/>
          <w:b/>
          <w:lang w:val="fr-FR"/>
        </w:rPr>
      </w:pPr>
      <w:r w:rsidRPr="005E6D06">
        <w:rPr>
          <w:rFonts w:eastAsia="Times New Roman" w:cs="Calibri"/>
          <w:b/>
          <w:lang w:val="fr-FR"/>
        </w:rPr>
        <w:t xml:space="preserve">Résultat attendu 1.7 : </w:t>
      </w:r>
      <w:r w:rsidRPr="005E6D06">
        <w:rPr>
          <w:rFonts w:eastAsia="Times New Roman" w:cs="Calibri"/>
          <w:lang w:val="fr-FR"/>
        </w:rPr>
        <w:t>La qualité des projets s’améliore grâce au renforcement de leur coordination et à la participation des acteurs locaux dans leur mise en œuvre.</w:t>
      </w:r>
      <w:r w:rsidRPr="005E6D06">
        <w:rPr>
          <w:rFonts w:eastAsia="Times New Roman" w:cs="Calibri"/>
          <w:b/>
          <w:lang w:val="fr-FR"/>
        </w:rPr>
        <w:t xml:space="preserve">  </w:t>
      </w:r>
    </w:p>
    <w:p w:rsidR="005E6D06" w:rsidRPr="005E6D06" w:rsidRDefault="005E6D06" w:rsidP="00582516">
      <w:pPr>
        <w:spacing w:after="0" w:line="240" w:lineRule="auto"/>
        <w:rPr>
          <w:rFonts w:eastAsia="Times New Roman" w:cs="Calibri"/>
          <w:lang w:val="fr-FR" w:eastAsia="fr-FR"/>
        </w:rPr>
      </w:pPr>
    </w:p>
    <w:p w:rsidR="00582516" w:rsidRPr="005E6D06" w:rsidRDefault="00582516" w:rsidP="00582516">
      <w:pPr>
        <w:spacing w:after="0" w:line="240" w:lineRule="auto"/>
        <w:rPr>
          <w:rFonts w:eastAsia="Times New Roman" w:cs="Calibri"/>
          <w:lang w:val="fr-FR" w:eastAsia="fr-FR"/>
        </w:rPr>
      </w:pPr>
      <w:r w:rsidRPr="005E6D06">
        <w:rPr>
          <w:rFonts w:eastAsia="Times New Roman" w:cs="Calibri"/>
          <w:lang w:val="fr-FR" w:eastAsia="fr-FR"/>
        </w:rPr>
        <w:t xml:space="preserve">La structure de gouvernance du programme a été conçue afin de répondre à ce double objectif : coordination des intervenants et participation des acteurs du conflit dans la mise en œuvre et le suivi du programme de stabilisation. Le dispositif est le suivant :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lastRenderedPageBreak/>
        <w:t xml:space="preserve">Des organisations de mise en œuvre prennent le lead sur chacune des 6 composantes du programme. Appuyées par l’UAS/STAREC, elles rendent des comptes au groupe consultatif sur la mise en œuvre des projets et leur état d’avancement (lors des réunions de suivi du groupe consultatif restreint).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 xml:space="preserve">Le groupe consultatif restreint émet des avis et des recommandations qui concernent les modalités de mise en œuvre des projets.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 xml:space="preserve">Les organisations lead relaient les avis émis par le groupe consultatif et assurent la coordination des autres interventions mises en œuvre dans la composante dont elles ont la charge.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L’unité de coordination appuie techniquement les organisations lead et assure la coordination générale du programme. Elle réunit trimestriellement l’ensemble des organisations de mise en œuvre.</w:t>
      </w:r>
    </w:p>
    <w:p w:rsidR="00582516" w:rsidRPr="005E6D06" w:rsidRDefault="00582516" w:rsidP="00582516">
      <w:pPr>
        <w:spacing w:after="0" w:line="240" w:lineRule="auto"/>
        <w:jc w:val="both"/>
        <w:rPr>
          <w:rFonts w:eastAsia="Times New Roman" w:cs="Calibri"/>
          <w:sz w:val="24"/>
          <w:szCs w:val="24"/>
          <w:lang w:val="fr-FR" w:eastAsia="fr-FR"/>
        </w:rPr>
      </w:pPr>
    </w:p>
    <w:p w:rsidR="00582516" w:rsidRPr="005E6D06" w:rsidRDefault="00582516" w:rsidP="00D20FC7">
      <w:pPr>
        <w:pStyle w:val="ListParagraph"/>
        <w:keepNext/>
        <w:numPr>
          <w:ilvl w:val="1"/>
          <w:numId w:val="17"/>
        </w:numPr>
        <w:spacing w:after="0" w:line="240" w:lineRule="auto"/>
        <w:outlineLvl w:val="1"/>
        <w:rPr>
          <w:rFonts w:eastAsia="Times New Roman" w:cstheme="minorHAnsi"/>
          <w:b/>
          <w:bCs/>
          <w:color w:val="548DD4" w:themeColor="text2" w:themeTint="99"/>
          <w:sz w:val="24"/>
          <w:szCs w:val="24"/>
          <w:lang w:val="fr-FR" w:eastAsia="fr-FR"/>
        </w:rPr>
      </w:pPr>
      <w:bookmarkStart w:id="257" w:name="_Toc430880203"/>
      <w:r w:rsidRPr="005E6D06">
        <w:rPr>
          <w:rFonts w:eastAsia="Times New Roman" w:cstheme="minorHAnsi"/>
          <w:b/>
          <w:bCs/>
          <w:color w:val="548DD4" w:themeColor="text2" w:themeTint="99"/>
          <w:sz w:val="24"/>
          <w:szCs w:val="24"/>
          <w:lang w:val="fr-FR" w:eastAsia="fr-FR"/>
        </w:rPr>
        <w:t>Composante 2 : Gestion foncière</w:t>
      </w:r>
      <w:bookmarkEnd w:id="257"/>
    </w:p>
    <w:p w:rsidR="00582516" w:rsidRPr="005E6D06" w:rsidRDefault="00582516" w:rsidP="00582516">
      <w:pPr>
        <w:spacing w:after="0" w:line="240" w:lineRule="auto"/>
        <w:jc w:val="both"/>
        <w:rPr>
          <w:rFonts w:eastAsia="Times New Roman" w:cs="Calibri"/>
          <w:lang w:val="fr-FR" w:eastAsia="fr-FR"/>
        </w:rPr>
      </w:pPr>
    </w:p>
    <w:tbl>
      <w:tblPr>
        <w:tblStyle w:val="TableGrid5"/>
        <w:tblW w:w="9938" w:type="dxa"/>
        <w:tblInd w:w="392" w:type="dxa"/>
        <w:shd w:val="clear" w:color="auto" w:fill="DBE5F1" w:themeFill="accent1" w:themeFillTint="33"/>
        <w:tblLook w:val="04A0" w:firstRow="1" w:lastRow="0" w:firstColumn="1" w:lastColumn="0" w:noHBand="0" w:noVBand="1"/>
      </w:tblPr>
      <w:tblGrid>
        <w:gridCol w:w="9938"/>
      </w:tblGrid>
      <w:tr w:rsidR="00582516" w:rsidRPr="00371155" w:rsidTr="00582516">
        <w:tc>
          <w:tcPr>
            <w:tcW w:w="9938" w:type="dxa"/>
            <w:shd w:val="clear" w:color="auto" w:fill="DBE5F1" w:themeFill="accent1" w:themeFillTint="33"/>
          </w:tcPr>
          <w:p w:rsidR="00582516" w:rsidRPr="005E6D06" w:rsidRDefault="00582516" w:rsidP="00582516">
            <w:pPr>
              <w:jc w:val="both"/>
              <w:rPr>
                <w:rFonts w:cs="Arial"/>
                <w:b/>
              </w:rPr>
            </w:pPr>
          </w:p>
          <w:p w:rsidR="00582516" w:rsidRPr="005E6D06" w:rsidRDefault="00582516" w:rsidP="00582516">
            <w:pPr>
              <w:jc w:val="both"/>
              <w:rPr>
                <w:rFonts w:cs="Arial"/>
              </w:rPr>
            </w:pPr>
            <w:r w:rsidRPr="005E6D06">
              <w:rPr>
                <w:rFonts w:cs="Arial"/>
                <w:b/>
              </w:rPr>
              <w:t>Objectif spécifique </w:t>
            </w:r>
            <w:r w:rsidRPr="005E6D06">
              <w:rPr>
                <w:rFonts w:cs="Arial"/>
              </w:rPr>
              <w:t>: Améliorer la gouvernance foncière afin de diminuer le nombre et l’ampleur des conflits fonciers.</w:t>
            </w:r>
          </w:p>
          <w:p w:rsidR="00582516" w:rsidRPr="005E6D06" w:rsidRDefault="00582516" w:rsidP="00582516">
            <w:pPr>
              <w:jc w:val="both"/>
              <w:rPr>
                <w:rFonts w:cs="Arial"/>
                <w:color w:val="0000FF"/>
              </w:rPr>
            </w:pPr>
          </w:p>
        </w:tc>
      </w:tr>
    </w:tbl>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Ce volet se concentre principalement sur la chefferie Bashali où des processus de dialogue récents ont permis aux acteurs locaux de formuler de nombreuses recommandations en matière de gestion foncière. Les interventions et les sous-programmes proposés permettront de mettre en application ces recommandations dans la chefferie de Bashali.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Dans la chefferie de Bwito, un processus de dialogue sera lancé/initié en 2016 dans le cadre de l’I4S (voir sous-programme 3 de la 1</w:t>
      </w:r>
      <w:r w:rsidRPr="005E6D06">
        <w:rPr>
          <w:rFonts w:eastAsia="Times New Roman" w:cs="Calibri"/>
          <w:vertAlign w:val="superscript"/>
          <w:lang w:val="fr-FR" w:eastAsia="fr-FR"/>
        </w:rPr>
        <w:t>ère</w:t>
      </w:r>
      <w:r w:rsidRPr="005E6D06">
        <w:rPr>
          <w:rFonts w:eastAsia="Times New Roman" w:cs="Calibri"/>
          <w:lang w:val="fr-FR" w:eastAsia="fr-FR"/>
        </w:rPr>
        <w:t xml:space="preserve"> composante).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Les interventions dans le domaine foncier seront définies ultérieurement, à l’issu de ce processus de dialogue.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Les sous-programmes</w:t>
      </w:r>
      <w:r w:rsidRPr="005E6D06">
        <w:rPr>
          <w:rFonts w:eastAsia="Times New Roman" w:cs="Times New Roman"/>
          <w:vertAlign w:val="superscript"/>
          <w:lang w:val="fr-FR" w:eastAsia="fr-FR"/>
        </w:rPr>
        <w:footnoteReference w:id="10"/>
      </w:r>
      <w:r w:rsidRPr="005E6D06">
        <w:rPr>
          <w:rFonts w:eastAsia="Times New Roman" w:cs="Calibri"/>
          <w:lang w:val="fr-FR" w:eastAsia="fr-FR"/>
        </w:rPr>
        <w:t xml:space="preserve"> définis sont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1 </w:t>
      </w:r>
      <w:r w:rsidRPr="005E6D06">
        <w:rPr>
          <w:rFonts w:eastAsia="Times New Roman" w:cs="Calibri"/>
          <w:lang w:val="fr-FR"/>
        </w:rPr>
        <w:t>: Zonage, cartographie foncière et aménagement du territoire dans la chefferie de Bashali </w:t>
      </w:r>
    </w:p>
    <w:p w:rsidR="00582516" w:rsidRPr="005E6D06" w:rsidRDefault="00DC0713" w:rsidP="00D20FC7">
      <w:pPr>
        <w:numPr>
          <w:ilvl w:val="0"/>
          <w:numId w:val="4"/>
        </w:numPr>
        <w:spacing w:after="0" w:line="240" w:lineRule="auto"/>
        <w:ind w:left="714" w:hanging="357"/>
        <w:contextualSpacing/>
        <w:jc w:val="both"/>
        <w:rPr>
          <w:rFonts w:eastAsia="Times New Roman" w:cs="Calibri"/>
          <w:lang w:val="fr-FR"/>
        </w:rPr>
      </w:pPr>
      <w:hyperlink w:anchor="_Toc430870480" w:history="1">
        <w:r w:rsidR="00582516" w:rsidRPr="005E6D06">
          <w:rPr>
            <w:rFonts w:eastAsia="Times New Roman" w:cs="Calibri"/>
            <w:b/>
            <w:lang w:val="fr-FR"/>
          </w:rPr>
          <w:t>Sous-programme 2</w:t>
        </w:r>
        <w:r w:rsidR="00582516" w:rsidRPr="005E6D06">
          <w:rPr>
            <w:rFonts w:eastAsia="Times New Roman" w:cs="Calibri"/>
            <w:lang w:val="fr-FR"/>
          </w:rPr>
          <w:t> : Médiation des conflits fonciers</w:t>
        </w:r>
      </w:hyperlink>
      <w:r w:rsidR="00582516" w:rsidRPr="005E6D06">
        <w:rPr>
          <w:rFonts w:eastAsia="Times New Roman" w:cs="Calibri"/>
          <w:lang w:val="fr-FR"/>
        </w:rPr>
        <w:t> </w:t>
      </w:r>
    </w:p>
    <w:p w:rsidR="00582516" w:rsidRPr="005E6D06" w:rsidRDefault="00DC0713" w:rsidP="00D20FC7">
      <w:pPr>
        <w:numPr>
          <w:ilvl w:val="0"/>
          <w:numId w:val="4"/>
        </w:numPr>
        <w:spacing w:after="0" w:line="240" w:lineRule="auto"/>
        <w:ind w:left="714" w:hanging="357"/>
        <w:contextualSpacing/>
        <w:jc w:val="both"/>
        <w:rPr>
          <w:rFonts w:eastAsia="Times New Roman" w:cs="Calibri"/>
          <w:lang w:val="fr-FR"/>
        </w:rPr>
      </w:pPr>
      <w:hyperlink w:anchor="_Toc430870481" w:history="1">
        <w:r w:rsidR="00582516" w:rsidRPr="005E6D06">
          <w:rPr>
            <w:rFonts w:eastAsia="Times New Roman" w:cs="Calibri"/>
            <w:b/>
            <w:lang w:val="fr-FR"/>
          </w:rPr>
          <w:t>Sous-programme 3 </w:t>
        </w:r>
        <w:r w:rsidR="00582516" w:rsidRPr="005E6D06">
          <w:rPr>
            <w:rFonts w:eastAsia="Times New Roman" w:cs="Calibri"/>
            <w:lang w:val="fr-FR"/>
          </w:rPr>
          <w:t>: Sécurisation foncière</w:t>
        </w:r>
      </w:hyperlink>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4</w:t>
      </w:r>
      <w:r w:rsidRPr="005E6D06">
        <w:rPr>
          <w:rFonts w:eastAsia="Times New Roman" w:cs="Calibri"/>
          <w:lang w:val="fr-FR"/>
        </w:rPr>
        <w:t> : Coordination des interventions, harmonisation et complémentarité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5</w:t>
      </w:r>
      <w:r w:rsidRPr="005E6D06">
        <w:rPr>
          <w:rFonts w:eastAsia="Times New Roman" w:cs="Calibri"/>
          <w:lang w:val="fr-FR"/>
        </w:rPr>
        <w:t> : Capitalisation des acquis et contribution au processus de réforme</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1 : Zonage, cartographie foncière et aménagement du territoire dans la chefferie de Bashali</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48"/>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2.1: </w:t>
      </w:r>
      <w:r w:rsidRPr="005E6D06">
        <w:rPr>
          <w:rFonts w:eastAsia="Times New Roman" w:cs="Calibri"/>
          <w:lang w:val="fr-FR"/>
        </w:rPr>
        <w:t>Les tensions entre : (i) les agriculteurs et les éleveurs, et (ii) les paysans et les grands concessionnaires se réduisent.</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Une cartographie foncière de la collectivité-chefferie de Bashali est développée part les intervenants en étroite concertation avec les autorités coutumières et administratives. Sur cette base, ces autorités adoptent des mesures concrètes et sensibles au genre qui permettent de réduire et/ou de prévenir les conflits.</w:t>
      </w:r>
    </w:p>
    <w:p w:rsidR="00582516" w:rsidRPr="005E6D06" w:rsidRDefault="00582516" w:rsidP="005E6D06">
      <w:pPr>
        <w:keepNext/>
        <w:spacing w:after="0" w:line="240" w:lineRule="auto"/>
        <w:jc w:val="both"/>
        <w:outlineLvl w:val="2"/>
        <w:rPr>
          <w:rFonts w:eastAsia="Times New Roman" w:cstheme="minorHAnsi"/>
          <w:u w:val="single"/>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2 : Médiation des conflits fonciers</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49"/>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2.2: </w:t>
      </w:r>
      <w:r w:rsidRPr="005E6D06">
        <w:rPr>
          <w:rFonts w:eastAsia="Times New Roman" w:cs="Calibri"/>
          <w:lang w:val="fr-FR"/>
        </w:rPr>
        <w:t>La médiation des conflits fonciers est assurée par les comités locaux existants (qui font participer de manière active les femmes aux processus de médiation).</w:t>
      </w:r>
    </w:p>
    <w:p w:rsidR="005E6D06" w:rsidRPr="005E6D06" w:rsidRDefault="005E6D06" w:rsidP="00582516">
      <w:pPr>
        <w:spacing w:after="0" w:line="240" w:lineRule="auto"/>
        <w:jc w:val="both"/>
        <w:rPr>
          <w:rFonts w:eastAsia="Times New Roman" w:cs="Calibri"/>
          <w:lang w:val="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rPr>
        <w:t xml:space="preserve">Les comités existants sont renforcés par les partenaires de l’I4S, une représentation équilibrée des femmes en leur sein est assurée. Ils assurent </w:t>
      </w:r>
      <w:r w:rsidRPr="005E6D06">
        <w:rPr>
          <w:rFonts w:eastAsia="Times New Roman" w:cs="Calibri"/>
          <w:lang w:val="fr-FR" w:eastAsia="fr-FR"/>
        </w:rPr>
        <w:t>la médiation des conflits fonciers identifiés dans la zone et assure la formalisation des décisions prises et des accords conclus.</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3 : Sécurisation foncière</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50"/>
        </w:numPr>
        <w:spacing w:after="0" w:line="240" w:lineRule="auto"/>
        <w:contextualSpacing/>
        <w:jc w:val="both"/>
        <w:rPr>
          <w:rFonts w:eastAsia="Times New Roman" w:cs="Calibri"/>
          <w:b/>
          <w:lang w:val="fr-FR"/>
        </w:rPr>
      </w:pPr>
      <w:r w:rsidRPr="005E6D06">
        <w:rPr>
          <w:rFonts w:eastAsia="Times New Roman" w:cs="Calibri"/>
          <w:b/>
          <w:lang w:val="fr-FR"/>
        </w:rPr>
        <w:t>Résultat attendu 2.3</w:t>
      </w:r>
      <w:r w:rsidRPr="005E6D06">
        <w:rPr>
          <w:rFonts w:eastAsia="Times New Roman" w:cs="Calibri"/>
          <w:lang w:val="fr-FR"/>
        </w:rPr>
        <w:t xml:space="preserve">: </w:t>
      </w:r>
      <w:r w:rsidRPr="005E6D06">
        <w:rPr>
          <w:rFonts w:eastAsia="Times New Roman" w:cs="Calibri"/>
          <w:bCs/>
          <w:lang w:val="fr-FR"/>
        </w:rPr>
        <w:t>La sécurisation foncière de populations se renforce (de manière sensible au genre).</w:t>
      </w:r>
    </w:p>
    <w:p w:rsidR="005E6D06" w:rsidRPr="005E6D06" w:rsidRDefault="005E6D06" w:rsidP="00582516">
      <w:pPr>
        <w:spacing w:after="0" w:line="240" w:lineRule="auto"/>
        <w:jc w:val="both"/>
        <w:rPr>
          <w:rFonts w:eastAsia="Times New Roman" w:cs="Calibri"/>
          <w:lang w:val="fr-FR"/>
        </w:rPr>
      </w:pPr>
    </w:p>
    <w:p w:rsidR="00582516" w:rsidRPr="005E6D06" w:rsidRDefault="00582516" w:rsidP="00582516">
      <w:pPr>
        <w:spacing w:after="0" w:line="240" w:lineRule="auto"/>
        <w:jc w:val="both"/>
        <w:rPr>
          <w:rFonts w:eastAsia="Times New Roman" w:cs="Calibri"/>
          <w:lang w:val="fr-FR"/>
        </w:rPr>
      </w:pPr>
      <w:r w:rsidRPr="005E6D06">
        <w:rPr>
          <w:rFonts w:eastAsia="Times New Roman" w:cs="Calibri"/>
          <w:lang w:val="fr-FR"/>
        </w:rPr>
        <w:t xml:space="preserve">Des actions pilotes sont mises en œuvre, permettent l’enregistrement (sous différentes formes) des droits de propriété foncière des populations de la ZP et garantissent un accès </w:t>
      </w:r>
      <w:r w:rsidRPr="005E6D06">
        <w:rPr>
          <w:rFonts w:eastAsia="Times New Roman" w:cs="Calibri"/>
          <w:sz w:val="24"/>
          <w:szCs w:val="24"/>
          <w:lang w:val="fr-FR" w:eastAsia="fr-FR"/>
        </w:rPr>
        <w:t>équilibré</w:t>
      </w:r>
      <w:r w:rsidRPr="005E6D06">
        <w:rPr>
          <w:rFonts w:eastAsia="Times New Roman" w:cs="Calibri"/>
          <w:lang w:val="fr-FR"/>
        </w:rPr>
        <w:t xml:space="preserve"> des femmes à la sécurisation foncière.</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4 : Coordination des interventions, harmonisation et complémentarité</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51"/>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2.4 : </w:t>
      </w:r>
      <w:r w:rsidRPr="005E6D06">
        <w:rPr>
          <w:rFonts w:eastAsia="Times New Roman" w:cs="Calibri"/>
          <w:lang w:val="fr-FR"/>
        </w:rPr>
        <w:t>Les effets des interventions sont renforcés grâce à la coordination et à l’harmonisation des actions et des approches.</w:t>
      </w:r>
    </w:p>
    <w:p w:rsidR="005E6D06" w:rsidRPr="005E6D06" w:rsidRDefault="005E6D0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Calibri"/>
          <w:color w:val="000000"/>
          <w:lang w:val="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r w:rsidRPr="005E6D06">
        <w:rPr>
          <w:rFonts w:eastAsia="ヒラギノ角ゴ Pro W3" w:cs="Calibri"/>
          <w:color w:val="000000"/>
          <w:lang w:val="fr-FR"/>
        </w:rPr>
        <w:t xml:space="preserve">Localement une dynamique et un cadre de coordination sont mis en place (ou renforcés). Ils renforcent les synergies entre acteurs, les complémentarités et l’échange d’information et permettent la mise en place d’actions collectives et coordonnées. </w:t>
      </w:r>
    </w:p>
    <w:p w:rsidR="00582516" w:rsidRPr="005E6D06" w:rsidRDefault="00582516" w:rsidP="00582516">
      <w:pPr>
        <w:spacing w:after="0" w:line="240" w:lineRule="auto"/>
        <w:jc w:val="both"/>
        <w:rPr>
          <w:rFonts w:eastAsia="Times New Roman" w:cs="Calibri"/>
          <w:b/>
          <w:sz w:val="24"/>
          <w:szCs w:val="24"/>
          <w:lang w:val="fr-FR" w:eastAsia="fr-FR"/>
        </w:rPr>
      </w:pPr>
    </w:p>
    <w:p w:rsidR="00582516" w:rsidRPr="005E6D06" w:rsidRDefault="00582516" w:rsidP="00582516">
      <w:pPr>
        <w:spacing w:after="0" w:line="240" w:lineRule="auto"/>
        <w:jc w:val="both"/>
        <w:rPr>
          <w:rFonts w:eastAsia="Times New Roman" w:cs="Calibri"/>
          <w:b/>
          <w:sz w:val="24"/>
          <w:szCs w:val="24"/>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5 : Capitalisation des acquis et contribution au processus de réforme</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52"/>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2.5: </w:t>
      </w:r>
      <w:r w:rsidRPr="005E6D06">
        <w:rPr>
          <w:rFonts w:eastAsia="Times New Roman" w:cs="Calibri"/>
          <w:lang w:val="fr-FR"/>
        </w:rPr>
        <w:t>Les leçons apprises des interventions (y compris leurs effets sur les dynamiques de genre) alimentent le processus de réforme foncière en RDC.</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Il est prévu l’organisation d’une étude de capitalisation des acquis des interventions mises en œuvre par les partenaires de l’I4S et sa d</w:t>
      </w:r>
      <w:r w:rsidRPr="005E6D06">
        <w:rPr>
          <w:rFonts w:eastAsia="Times New Roman" w:cs="Calibri"/>
          <w:lang w:val="fr-FR"/>
        </w:rPr>
        <w:t xml:space="preserve">iffusion de l’étude et présentation aux autorités compétentes au niveau local, national, et international.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D20FC7">
      <w:pPr>
        <w:keepNext/>
        <w:numPr>
          <w:ilvl w:val="1"/>
          <w:numId w:val="17"/>
        </w:numPr>
        <w:spacing w:after="0" w:line="240" w:lineRule="auto"/>
        <w:outlineLvl w:val="1"/>
        <w:rPr>
          <w:rFonts w:eastAsia="Times New Roman" w:cstheme="minorHAnsi"/>
          <w:b/>
          <w:bCs/>
          <w:color w:val="548DD4" w:themeColor="text2" w:themeTint="99"/>
          <w:sz w:val="24"/>
          <w:szCs w:val="24"/>
          <w:lang w:val="fr-FR" w:eastAsia="fr-FR"/>
        </w:rPr>
      </w:pPr>
      <w:bookmarkStart w:id="258" w:name="_Toc430880204"/>
      <w:r w:rsidRPr="005E6D06">
        <w:rPr>
          <w:rFonts w:eastAsia="Times New Roman" w:cstheme="minorHAnsi"/>
          <w:b/>
          <w:bCs/>
          <w:color w:val="548DD4" w:themeColor="text2" w:themeTint="99"/>
          <w:sz w:val="24"/>
          <w:szCs w:val="24"/>
          <w:lang w:val="fr-FR" w:eastAsia="fr-FR"/>
        </w:rPr>
        <w:t>Composante 3 : Gouvernance locale</w:t>
      </w:r>
      <w:bookmarkEnd w:id="258"/>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Calibri"/>
          <w:color w:val="000000"/>
          <w:lang w:val="fr-FR"/>
        </w:rPr>
      </w:pPr>
    </w:p>
    <w:tbl>
      <w:tblPr>
        <w:tblStyle w:val="TableGrid5"/>
        <w:tblW w:w="0" w:type="auto"/>
        <w:tblInd w:w="392" w:type="dxa"/>
        <w:shd w:val="clear" w:color="auto" w:fill="DBE5F1" w:themeFill="accent1" w:themeFillTint="33"/>
        <w:tblLook w:val="04A0" w:firstRow="1" w:lastRow="0" w:firstColumn="1" w:lastColumn="0" w:noHBand="0" w:noVBand="1"/>
      </w:tblPr>
      <w:tblGrid>
        <w:gridCol w:w="9639"/>
      </w:tblGrid>
      <w:tr w:rsidR="00582516" w:rsidRPr="00371155" w:rsidTr="00582516">
        <w:trPr>
          <w:trHeight w:val="926"/>
        </w:trPr>
        <w:tc>
          <w:tcPr>
            <w:tcW w:w="9639" w:type="dxa"/>
            <w:shd w:val="clear" w:color="auto" w:fill="DBE5F1" w:themeFill="accent1" w:themeFillTint="33"/>
          </w:tcPr>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both"/>
              <w:rPr>
                <w:rFonts w:eastAsia="ヒラギノ角ゴ Pro W3" w:cs="Arial"/>
                <w:b/>
                <w:color w:val="0000FF"/>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both"/>
              <w:rPr>
                <w:rFonts w:eastAsia="ヒラギノ角ゴ Pro W3" w:cs="Arial"/>
              </w:rPr>
            </w:pPr>
            <w:r w:rsidRPr="005E6D06">
              <w:rPr>
                <w:rFonts w:eastAsia="ヒラギノ角ゴ Pro W3" w:cs="Arial"/>
                <w:b/>
              </w:rPr>
              <w:t xml:space="preserve">Objectif spécifique </w:t>
            </w:r>
            <w:r w:rsidRPr="005E6D06">
              <w:rPr>
                <w:rFonts w:eastAsia="ヒラギノ角ゴ Pro W3" w:cs="Arial"/>
              </w:rPr>
              <w:t xml:space="preserve">: Renforcer la capacité des autorités locales, de l’administration et du système judiciaire. </w:t>
            </w:r>
          </w:p>
          <w:p w:rsidR="00582516" w:rsidRPr="005E6D06" w:rsidRDefault="00582516" w:rsidP="00582516">
            <w:pPr>
              <w:rPr>
                <w:rFonts w:cs="Arial"/>
              </w:rPr>
            </w:pPr>
          </w:p>
        </w:tc>
      </w:tr>
    </w:tbl>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Calibri"/>
          <w:color w:val="000000"/>
          <w:sz w:val="20"/>
          <w:szCs w:val="20"/>
          <w:lang w:val="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Les sous-programmes définis sont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bookmarkStart w:id="259" w:name="_Toc432686096"/>
      <w:r w:rsidRPr="005E6D06">
        <w:rPr>
          <w:rFonts w:eastAsia="Times New Roman" w:cs="Calibri"/>
          <w:b/>
          <w:lang w:val="fr-FR"/>
        </w:rPr>
        <w:lastRenderedPageBreak/>
        <w:t xml:space="preserve">Sous-programme 1 : </w:t>
      </w:r>
      <w:r w:rsidRPr="005E6D06">
        <w:rPr>
          <w:rFonts w:eastAsia="Times New Roman" w:cs="Calibri"/>
          <w:lang w:val="fr-FR"/>
        </w:rPr>
        <w:t>Renforcement de la fonctionnalité et de la qualité des services de la collectivité-chefferie de Bashali</w:t>
      </w:r>
      <w:bookmarkEnd w:id="259"/>
      <w:r w:rsidRPr="005E6D06">
        <w:rPr>
          <w:rFonts w:eastAsia="Times New Roman" w:cs="Times New Roman"/>
          <w:vertAlign w:val="superscript"/>
          <w:lang w:val="fr-FR"/>
        </w:rPr>
        <w:footnoteReference w:id="11"/>
      </w:r>
      <w:r w:rsidRPr="005E6D06">
        <w:rPr>
          <w:rFonts w:eastAsia="Times New Roman" w:cs="Calibri"/>
          <w:color w:val="FF0000"/>
          <w:lang w:val="fr-FR"/>
        </w:rPr>
        <w:t xml:space="preserve">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 xml:space="preserve">Sous-programme 2 : </w:t>
      </w:r>
      <w:r w:rsidRPr="005E6D06">
        <w:rPr>
          <w:rFonts w:eastAsia="Times New Roman" w:cs="Calibri"/>
          <w:lang w:val="fr-FR"/>
        </w:rPr>
        <w:t>Renforcement de la présence des instances judiciaires et de la qualité des services offerts</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bookmarkStart w:id="260" w:name="_Toc432686098"/>
      <w:r w:rsidRPr="005E6D06">
        <w:rPr>
          <w:rFonts w:eastAsia="Times New Roman" w:cs="Calibri"/>
          <w:b/>
          <w:lang w:val="fr-FR"/>
        </w:rPr>
        <w:t xml:space="preserve">Sous-programme 3 : </w:t>
      </w:r>
      <w:r w:rsidRPr="005E6D06">
        <w:rPr>
          <w:rFonts w:eastAsia="Times New Roman" w:cs="Calibri"/>
          <w:lang w:val="fr-FR"/>
        </w:rPr>
        <w:t>Plan opérationnel provincial de renforcement et de coordination des comités locaux existants</w:t>
      </w:r>
      <w:bookmarkEnd w:id="260"/>
      <w:r w:rsidRPr="005E6D06">
        <w:rPr>
          <w:rFonts w:eastAsia="Times New Roman" w:cs="Calibri"/>
          <w:color w:val="FF0000"/>
          <w:lang w:val="fr-FR"/>
        </w:rPr>
        <w:t xml:space="preserve">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 xml:space="preserve">Sous-programme 1 : Renforcement de la fonctionnalité et de la qualité des services de la collectivité-chefferie de Bashali </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53"/>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3.1: </w:t>
      </w:r>
      <w:r w:rsidRPr="005E6D06">
        <w:rPr>
          <w:rFonts w:eastAsia="Times New Roman" w:cs="Calibri"/>
          <w:lang w:val="fr-FR"/>
        </w:rPr>
        <w:t>La qualité des services de collectivité-chefferie est renforcée.</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La mise en œuvre de ce sous-programme est conditionnée par l’évolution des activités entreprises sous le 2</w:t>
      </w:r>
      <w:r w:rsidRPr="005E6D06">
        <w:rPr>
          <w:rFonts w:eastAsia="Times New Roman" w:cs="Calibri"/>
          <w:vertAlign w:val="superscript"/>
          <w:lang w:val="fr-FR" w:eastAsia="fr-FR"/>
        </w:rPr>
        <w:t>e</w:t>
      </w:r>
      <w:r w:rsidRPr="005E6D06">
        <w:rPr>
          <w:rFonts w:eastAsia="Times New Roman" w:cs="Calibri"/>
          <w:lang w:val="fr-FR" w:eastAsia="fr-FR"/>
        </w:rPr>
        <w:t xml:space="preserve"> résultat de la première composante (« Dialogue démocratique sur la chefferie du Bashali et son inclusivité ») lequel vise – au travers d’un processus de dialogue – à renforcer l’acceptation et la reconnaissance de l’entité par l’ensemble des parties prenantes, préalable indispensable à toutes actions de renforcement de la qualité de ses services.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Ce sous-programme (« renforcement de la fonctionnalité de la collectivité-chefferie ») sera donc lancé si et seulement si le processus de dialogue évolue positivement (i.e. </w:t>
      </w:r>
      <w:r w:rsidRPr="005E6D06">
        <w:rPr>
          <w:rFonts w:eastAsia="Times New Roman" w:cs="Calibri"/>
          <w:b/>
          <w:lang w:val="fr-FR" w:eastAsia="fr-FR"/>
        </w:rPr>
        <w:t>à condition que des mesures contribuant au renforcement de l’inclusivité de la collectivité-chefferie aient été adoptées par les parties prenantes du dialogue</w:t>
      </w:r>
      <w:r w:rsidRPr="005E6D06">
        <w:rPr>
          <w:rFonts w:eastAsia="Times New Roman" w:cs="Calibri"/>
          <w:lang w:val="fr-FR" w:eastAsia="fr-FR"/>
        </w:rPr>
        <w:t xml:space="preserve">). Il permettra de répondre, en concertation avec les autorités de tutelle, aux besoins d’ordre technique et/ou matériel qui seront, le cas échéant, identifiés par les acteurs du dialogue. L’organisation de ces appuis se fera sur la base d’un </w:t>
      </w:r>
      <w:r w:rsidRPr="005E6D06">
        <w:rPr>
          <w:rFonts w:eastAsia="Times New Roman" w:cs="Calibri"/>
          <w:b/>
          <w:lang w:val="fr-FR" w:eastAsia="fr-FR"/>
        </w:rPr>
        <w:t>système de « Result-Based Financing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Une intervention similaire pourrait être pertinente dans la chefferie Bwito, mais dépendra des résultats de la recherche et du processus de dialogue prévu dans le cadre du programme de stabilisation (composante 1, sous-programme 3).</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2 : Renforcement de la présence des instances judiciaires et de la qualité des services offerts.</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54"/>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3.2 : </w:t>
      </w:r>
      <w:r w:rsidRPr="005E6D06">
        <w:rPr>
          <w:rFonts w:eastAsia="Times New Roman" w:cs="Calibri"/>
          <w:lang w:val="fr-FR"/>
        </w:rPr>
        <w:t>Les services du Tribunal de Paix seront renforcés dans la Zone.</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Il existe différents programmes d’appui au Tripaix de Masisi en cours d’exécution. Le programme Uhaki Safi se concentre sur la formation des agents (magistrats, personnel administratif et OPJ). Le programme du PNUD ajoute des éléments d’équipements et d’infrastructures. Avocats sans Frontières appuie techniquement et financièrement l’organisation d’audiences foraines. Le sous-programme entend se greffer à ces initiatives et les compléter grâce à la mise en place d’un système pilote d’incitation à la performance (« Result-Based Financing »).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La chefferie Bwito est couverte par la Tripaixde Rutshuru. A l’issu du processus de dialogue qui y sera lancé en 2016 et en fonction des recommandations formulées par les acteurs du dialogue, des interventions pourront être envisagées en appui au Tripaix de Rutshuru (qualité des service, couverture, etc.).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lastRenderedPageBreak/>
        <w:t>Sous-programme 3 : Plan opérationnel provincial de renforcement et de coordination des comités locaux existants</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55"/>
        </w:numPr>
        <w:spacing w:after="0" w:line="240" w:lineRule="auto"/>
        <w:contextualSpacing/>
        <w:jc w:val="both"/>
        <w:rPr>
          <w:rFonts w:eastAsia="Times New Roman" w:cs="Calibri"/>
          <w:lang w:val="fr-FR"/>
        </w:rPr>
      </w:pPr>
      <w:r w:rsidRPr="005E6D06">
        <w:rPr>
          <w:rFonts w:eastAsia="Times New Roman" w:cs="Calibri"/>
          <w:b/>
          <w:lang w:val="fr-FR"/>
        </w:rPr>
        <w:t xml:space="preserve">Résultat attendu 3.3: </w:t>
      </w:r>
      <w:r w:rsidRPr="005E6D06">
        <w:rPr>
          <w:rFonts w:eastAsia="Times New Roman" w:cs="Calibri"/>
          <w:lang w:val="fr-FR"/>
        </w:rPr>
        <w:t xml:space="preserve">L’inclusivité des comités locaux existants sont renforcées (par exemple les CLPC, CLPD, CPDG et NPD). </w:t>
      </w:r>
    </w:p>
    <w:p w:rsidR="005E6D06" w:rsidRPr="005E6D06" w:rsidRDefault="005E6D0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eastAsia="fr-FR"/>
        </w:rPr>
      </w:pPr>
      <w:r w:rsidRPr="005E6D06">
        <w:rPr>
          <w:rFonts w:eastAsia="Times New Roman" w:cs="Calibri"/>
          <w:lang w:val="fr-FR" w:eastAsia="fr-FR"/>
        </w:rPr>
        <w:t>La mise en œuvre de ce résultat se fera en soutien au Ministère provincial du Plan. Elle débutera par une phase de cartographie, d’évaluation et de conception.  Une fois le plan soumis aux autorités provinciales et dans l’hypothèse d’une approbation et d’un financement public disponible, la seconde phase se concentrera sur une assistance technique externe qui accompagnera le Ministère provincial du Plan dans l’opérationnalisation du plan de renforcement des comités actifs dans le domaine de la stabilisation.</w:t>
      </w:r>
    </w:p>
    <w:p w:rsidR="00582516" w:rsidRDefault="00582516" w:rsidP="00582516">
      <w:pPr>
        <w:spacing w:after="0" w:line="240" w:lineRule="auto"/>
        <w:jc w:val="both"/>
        <w:rPr>
          <w:rFonts w:eastAsia="Times New Roman" w:cs="Calibri"/>
          <w:lang w:val="fr-FR" w:eastAsia="fr-FR"/>
        </w:rPr>
      </w:pPr>
    </w:p>
    <w:p w:rsidR="00DD64E6" w:rsidRDefault="00DD64E6" w:rsidP="00582516">
      <w:pPr>
        <w:spacing w:after="0" w:line="240" w:lineRule="auto"/>
        <w:jc w:val="both"/>
        <w:rPr>
          <w:rFonts w:eastAsia="Times New Roman" w:cs="Calibri"/>
          <w:lang w:val="fr-FR" w:eastAsia="fr-FR"/>
        </w:rPr>
      </w:pPr>
    </w:p>
    <w:p w:rsidR="00DD64E6" w:rsidRDefault="00DD64E6" w:rsidP="00582516">
      <w:pPr>
        <w:spacing w:after="0" w:line="240" w:lineRule="auto"/>
        <w:jc w:val="both"/>
        <w:rPr>
          <w:rFonts w:eastAsia="Times New Roman" w:cs="Calibri"/>
          <w:lang w:val="fr-FR" w:eastAsia="fr-FR"/>
        </w:rPr>
      </w:pPr>
    </w:p>
    <w:p w:rsidR="00DD64E6" w:rsidRPr="005E6D06" w:rsidRDefault="00DD64E6" w:rsidP="00582516">
      <w:pPr>
        <w:spacing w:after="0" w:line="240" w:lineRule="auto"/>
        <w:jc w:val="both"/>
        <w:rPr>
          <w:rFonts w:eastAsia="Times New Roman" w:cs="Calibri"/>
          <w:lang w:val="fr-FR" w:eastAsia="fr-FR"/>
        </w:rPr>
      </w:pPr>
    </w:p>
    <w:p w:rsidR="00582516" w:rsidRPr="005E6D06" w:rsidRDefault="00582516" w:rsidP="00D20FC7">
      <w:pPr>
        <w:keepNext/>
        <w:numPr>
          <w:ilvl w:val="1"/>
          <w:numId w:val="17"/>
        </w:numPr>
        <w:spacing w:after="0" w:line="240" w:lineRule="auto"/>
        <w:outlineLvl w:val="1"/>
        <w:rPr>
          <w:rFonts w:eastAsia="Times New Roman" w:cstheme="minorHAnsi"/>
          <w:b/>
          <w:bCs/>
          <w:color w:val="548DD4" w:themeColor="text2" w:themeTint="99"/>
          <w:sz w:val="24"/>
          <w:szCs w:val="24"/>
          <w:lang w:val="fr-FR" w:eastAsia="fr-FR"/>
        </w:rPr>
      </w:pPr>
      <w:bookmarkStart w:id="261" w:name="_Toc430880205"/>
      <w:r w:rsidRPr="005E6D06">
        <w:rPr>
          <w:rFonts w:eastAsia="Times New Roman" w:cstheme="minorHAnsi"/>
          <w:b/>
          <w:bCs/>
          <w:color w:val="548DD4" w:themeColor="text2" w:themeTint="99"/>
          <w:sz w:val="24"/>
          <w:szCs w:val="24"/>
          <w:lang w:val="fr-FR" w:eastAsia="fr-FR"/>
        </w:rPr>
        <w:t>Composante 4 : Sécurité et lutte contre l’impunité</w:t>
      </w:r>
      <w:bookmarkEnd w:id="261"/>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Calibri"/>
          <w:color w:val="000000"/>
          <w:lang w:val="fr-FR"/>
        </w:rPr>
      </w:pPr>
    </w:p>
    <w:tbl>
      <w:tblPr>
        <w:tblStyle w:val="TableGrid5"/>
        <w:tblW w:w="0" w:type="auto"/>
        <w:tblInd w:w="392" w:type="dxa"/>
        <w:shd w:val="clear" w:color="auto" w:fill="DBE5F1" w:themeFill="accent1" w:themeFillTint="33"/>
        <w:tblLook w:val="04A0" w:firstRow="1" w:lastRow="0" w:firstColumn="1" w:lastColumn="0" w:noHBand="0" w:noVBand="1"/>
      </w:tblPr>
      <w:tblGrid>
        <w:gridCol w:w="9796"/>
      </w:tblGrid>
      <w:tr w:rsidR="00582516" w:rsidRPr="00371155" w:rsidTr="00582516">
        <w:tc>
          <w:tcPr>
            <w:tcW w:w="9796" w:type="dxa"/>
            <w:shd w:val="clear" w:color="auto" w:fill="DBE5F1" w:themeFill="accent1" w:themeFillTint="33"/>
          </w:tcPr>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both"/>
              <w:rPr>
                <w:rFonts w:eastAsia="ヒラギノ角ゴ Pro W3" w:cs="Arial"/>
                <w:b/>
                <w:spacing w:val="-2"/>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jc w:val="both"/>
              <w:rPr>
                <w:rFonts w:cs="Arial"/>
              </w:rPr>
            </w:pPr>
            <w:r w:rsidRPr="005E6D06">
              <w:rPr>
                <w:rFonts w:eastAsia="ヒラギノ角ゴ Pro W3" w:cs="Arial"/>
                <w:b/>
                <w:spacing w:val="-2"/>
              </w:rPr>
              <w:t>Objectif spécifique </w:t>
            </w:r>
            <w:r w:rsidRPr="005E6D06">
              <w:rPr>
                <w:rFonts w:eastAsia="ヒラギノ角ゴ Pro W3" w:cs="Arial"/>
                <w:spacing w:val="-2"/>
              </w:rPr>
              <w:t xml:space="preserve">: </w:t>
            </w:r>
            <w:r w:rsidRPr="005E6D06">
              <w:rPr>
                <w:rFonts w:cs="Arial"/>
              </w:rPr>
              <w:t xml:space="preserve">Contribuer à l’amélioration de la sécurité des populations. </w:t>
            </w:r>
          </w:p>
          <w:p w:rsidR="00582516" w:rsidRPr="005E6D06" w:rsidRDefault="00582516" w:rsidP="00582516">
            <w:pPr>
              <w:autoSpaceDE w:val="0"/>
              <w:autoSpaceDN w:val="0"/>
              <w:adjustRightInd w:val="0"/>
              <w:jc w:val="both"/>
              <w:rPr>
                <w:rFonts w:cs="Arial"/>
              </w:rPr>
            </w:pPr>
          </w:p>
        </w:tc>
      </w:tr>
    </w:tbl>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Calibri"/>
          <w:color w:val="000000"/>
          <w:lang w:val="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Pour cette composante, on envisage la désignation de 3 organisations lead : une sur le volet concertation civils-militaires et deux autres organisations chacune en charge des volets FARDC et PNC. La coordination stratégique et opérationnelle de ces organisations et l’articulation de leurs projets sera facilitée par l’unité de coordination UAS/STAREC.</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Les sous-programmes définis sont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1</w:t>
      </w:r>
      <w:r w:rsidRPr="005E6D06">
        <w:rPr>
          <w:rFonts w:eastAsia="Times New Roman" w:cs="Calibri"/>
          <w:lang w:val="fr-FR"/>
        </w:rPr>
        <w:t> : Collaboration civils-militaires-PNC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2</w:t>
      </w:r>
      <w:r w:rsidRPr="005E6D06">
        <w:rPr>
          <w:rFonts w:eastAsia="Times New Roman" w:cs="Calibri"/>
          <w:lang w:val="fr-FR"/>
        </w:rPr>
        <w:t> : Intégration de la protection au sein des forces de sécurité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3</w:t>
      </w:r>
      <w:r w:rsidRPr="005E6D06">
        <w:rPr>
          <w:rFonts w:eastAsia="Times New Roman" w:cs="Calibri"/>
          <w:lang w:val="fr-FR"/>
        </w:rPr>
        <w:t> : Renforcement des capacités et des performances de la PNC</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4</w:t>
      </w:r>
      <w:r w:rsidRPr="005E6D06">
        <w:rPr>
          <w:rFonts w:eastAsia="Times New Roman" w:cs="Calibri"/>
          <w:lang w:val="fr-FR"/>
        </w:rPr>
        <w:t> : Renforcement des capacités, services et performances des FARDC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5</w:t>
      </w:r>
      <w:r w:rsidRPr="005E6D06">
        <w:rPr>
          <w:rFonts w:eastAsia="Times New Roman" w:cs="Calibri"/>
          <w:lang w:val="fr-FR"/>
        </w:rPr>
        <w:t> : Participation des acteurs locaux dans la démobilisation des groupes armés</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6</w:t>
      </w:r>
      <w:r w:rsidRPr="005E6D06">
        <w:rPr>
          <w:rFonts w:eastAsia="Times New Roman" w:cs="Calibri"/>
          <w:lang w:val="fr-FR"/>
        </w:rPr>
        <w:t> : Capitalisation et réforme du secteur de la sécurité.</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1 : Collaboration civils-militaires-PNC</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56"/>
        </w:numPr>
        <w:spacing w:after="0" w:line="240" w:lineRule="auto"/>
        <w:contextualSpacing/>
        <w:rPr>
          <w:rFonts w:eastAsia="Times New Roman" w:cs="Calibri"/>
          <w:lang w:val="fr-FR"/>
        </w:rPr>
      </w:pPr>
      <w:r w:rsidRPr="005E6D06">
        <w:rPr>
          <w:rFonts w:eastAsia="Times New Roman" w:cs="Calibri"/>
          <w:b/>
          <w:lang w:val="fr-FR"/>
        </w:rPr>
        <w:t>Résultat attendu 4.1 :</w:t>
      </w:r>
      <w:r w:rsidRPr="005E6D06">
        <w:rPr>
          <w:rFonts w:eastAsia="Times New Roman" w:cs="Calibri"/>
          <w:bCs/>
          <w:lang w:val="fr-FR"/>
        </w:rPr>
        <w:t>La collaboration entre civils et forces de sécurité est renforcée.</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Ce projet s’articule principalement autour du comité mixte civil – forces de sécurité (FARDC et PNC) mis en place dans la zone et dont les principales tâches sont les suivantes :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Monitoring du contexte, enquêtes de protection, identification conjointe des risques et des menaces et mise en place concertée des mesures et de réponses appropriées,</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 xml:space="preserve">Mise en œuvre d’activités d’intérêt commun qui renforcent la confiance (civils – forces de sécurité).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lang w:val="fr-FR"/>
        </w:rPr>
        <w:t>Mise en œuvre d’activités sociales, sportives et récréatives qui renforcent la cohabitation.</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582516">
      <w:pPr>
        <w:spacing w:after="0" w:line="240" w:lineRule="auto"/>
        <w:rPr>
          <w:rFonts w:eastAsia="Times New Roman" w:cs="Calibri"/>
          <w:lang w:val="fr-FR" w:eastAsia="fr-FR"/>
        </w:rPr>
      </w:pPr>
      <w:r w:rsidRPr="005E6D06">
        <w:rPr>
          <w:rFonts w:eastAsia="Times New Roman" w:cs="Calibri"/>
          <w:lang w:val="fr-FR" w:eastAsia="fr-FR"/>
        </w:rPr>
        <w:t>La participation effective des femmes au sein du comité mixte (y compris les femmes de militaires) est un objectif à part entière.</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lastRenderedPageBreak/>
        <w:t>Sous-programme 2 : Intégration de la protection au sein des forces de sécurité</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57"/>
        </w:numPr>
        <w:spacing w:after="0" w:line="240" w:lineRule="auto"/>
        <w:contextualSpacing/>
        <w:rPr>
          <w:rFonts w:eastAsia="Times New Roman" w:cs="Calibri"/>
          <w:b/>
          <w:lang w:val="fr-FR"/>
        </w:rPr>
      </w:pPr>
      <w:r w:rsidRPr="005E6D06">
        <w:rPr>
          <w:rFonts w:eastAsia="Times New Roman" w:cs="Calibri"/>
          <w:b/>
          <w:lang w:val="fr-FR"/>
        </w:rPr>
        <w:t xml:space="preserve">Résultat attendu 4.2.1 : </w:t>
      </w:r>
      <w:r w:rsidRPr="005E6D06">
        <w:rPr>
          <w:rFonts w:eastAsia="Times New Roman" w:cs="Calibri"/>
          <w:lang w:val="fr-FR"/>
        </w:rPr>
        <w:t>Au niveau national</w:t>
      </w:r>
      <w:r w:rsidRPr="005E6D06">
        <w:rPr>
          <w:rFonts w:eastAsia="Times New Roman" w:cs="Times New Roman"/>
          <w:vertAlign w:val="superscript"/>
          <w:lang w:val="fr-FR"/>
        </w:rPr>
        <w:footnoteReference w:id="12"/>
      </w:r>
      <w:r w:rsidRPr="005E6D06">
        <w:rPr>
          <w:rFonts w:eastAsia="Times New Roman" w:cs="Calibri"/>
          <w:lang w:val="fr-FR"/>
        </w:rPr>
        <w:t>, provincial et local, la protection est intégrée par la PNC et les FARDC comme un critère de performance essentiel.</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 commandement et les troupes sont formés et un système de monitoring et de rapportage interne permet que les cas de violations des droits de l’homme commis par la PNC et les FARDC soient dénoncés et référés aux instances judiciaires compétentes.</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D20FC7">
      <w:pPr>
        <w:numPr>
          <w:ilvl w:val="0"/>
          <w:numId w:val="58"/>
        </w:numPr>
        <w:spacing w:after="0" w:line="240" w:lineRule="auto"/>
        <w:contextualSpacing/>
        <w:jc w:val="both"/>
        <w:rPr>
          <w:rFonts w:eastAsia="Times New Roman" w:cs="Calibri"/>
          <w:lang w:val="fr-FR"/>
        </w:rPr>
      </w:pPr>
      <w:r w:rsidRPr="005E6D06">
        <w:rPr>
          <w:rFonts w:eastAsia="Times New Roman" w:cs="Calibri"/>
          <w:b/>
          <w:lang w:val="fr-FR"/>
        </w:rPr>
        <w:t>Résultat attendu 4.2.2 </w:t>
      </w:r>
      <w:r w:rsidRPr="005E6D06">
        <w:rPr>
          <w:rFonts w:eastAsia="Times New Roman" w:cs="Calibri"/>
          <w:lang w:val="fr-FR"/>
        </w:rPr>
        <w:t>: Les mécanismes judicaires de traitement des violations des DH commises par les forces de sécurité sont renforcés.</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b/>
          <w:lang w:val="fr-FR" w:eastAsia="fr-FR"/>
        </w:rPr>
      </w:pPr>
      <w:r w:rsidRPr="005E6D06">
        <w:rPr>
          <w:rFonts w:eastAsia="Times New Roman" w:cs="Calibri"/>
          <w:lang w:val="fr-FR" w:eastAsia="fr-FR"/>
        </w:rPr>
        <w:t xml:space="preserve">On ne prévoit pas une nouvelle intervention. Ce résultat renvoie aux actions qui sont d’ores et déjà en cours dans le domaine (Uhaki Safi/UE, PNUD, SFCG, MONUSCO/Justice).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3 : Renforcement des capacités et des performances de la PNC</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31"/>
        </w:numPr>
        <w:spacing w:after="0" w:line="240" w:lineRule="auto"/>
        <w:contextualSpacing/>
        <w:rPr>
          <w:rFonts w:eastAsia="Times New Roman" w:cs="Calibri"/>
          <w:b/>
          <w:lang w:val="fr-FR"/>
        </w:rPr>
      </w:pPr>
      <w:r w:rsidRPr="005E6D06">
        <w:rPr>
          <w:rFonts w:eastAsia="Times New Roman" w:cs="Calibri"/>
          <w:b/>
          <w:lang w:val="fr-FR"/>
        </w:rPr>
        <w:t xml:space="preserve">Résultat attendu 4.3.1: </w:t>
      </w:r>
      <w:r w:rsidRPr="005E6D06">
        <w:rPr>
          <w:rFonts w:eastAsia="Times New Roman" w:cs="Calibri"/>
          <w:lang w:val="fr-FR"/>
        </w:rPr>
        <w:t>Le commandement de la PNC renforce le déploiement, le suivi et l’organisation des forces de police déployées sur le terrain.</w:t>
      </w:r>
    </w:p>
    <w:p w:rsidR="005E6D06" w:rsidRPr="005E6D06" w:rsidRDefault="005E6D06" w:rsidP="00582516">
      <w:pPr>
        <w:spacing w:after="0" w:line="240" w:lineRule="auto"/>
        <w:jc w:val="both"/>
        <w:rPr>
          <w:rFonts w:eastAsia="Times New Roman" w:cs="Calibri"/>
          <w:szCs w:val="24"/>
          <w:lang w:val="fr-FR" w:eastAsia="fr-FR"/>
        </w:rPr>
      </w:pPr>
    </w:p>
    <w:p w:rsidR="00582516" w:rsidRPr="005E6D06" w:rsidRDefault="00582516" w:rsidP="00582516">
      <w:pPr>
        <w:spacing w:after="0" w:line="240" w:lineRule="auto"/>
        <w:jc w:val="both"/>
        <w:rPr>
          <w:rFonts w:eastAsia="Times New Roman" w:cs="Calibri"/>
          <w:szCs w:val="24"/>
          <w:lang w:val="fr-FR" w:eastAsia="fr-FR"/>
        </w:rPr>
      </w:pPr>
      <w:r w:rsidRPr="005E6D06">
        <w:rPr>
          <w:rFonts w:eastAsia="Times New Roman" w:cs="Calibri"/>
          <w:szCs w:val="24"/>
          <w:lang w:val="fr-FR" w:eastAsia="fr-FR"/>
        </w:rPr>
        <w:t>Une évaluation initiale des forces de police déployées dans la zone sera menée par l’organisation partenaire. Le partenaire a ensuite la charge de développer, en concertation avec le commandement (niveau provincial et national), un plan d’actions et d’engagements.</w:t>
      </w:r>
    </w:p>
    <w:p w:rsidR="00582516" w:rsidRPr="005E6D06" w:rsidRDefault="00582516" w:rsidP="00582516">
      <w:pPr>
        <w:spacing w:after="0" w:line="240" w:lineRule="auto"/>
        <w:rPr>
          <w:rFonts w:eastAsia="Times New Roman" w:cs="Calibri"/>
          <w:lang w:val="fr-FR" w:eastAsia="fr-FR"/>
        </w:rPr>
      </w:pPr>
    </w:p>
    <w:p w:rsidR="00582516" w:rsidRPr="005E6D06" w:rsidRDefault="00582516" w:rsidP="00582516">
      <w:pPr>
        <w:spacing w:after="0" w:line="240" w:lineRule="auto"/>
        <w:rPr>
          <w:rFonts w:eastAsia="Times New Roman" w:cs="Calibri"/>
          <w:lang w:val="fr-FR" w:eastAsia="fr-FR"/>
        </w:rPr>
      </w:pPr>
      <w:r w:rsidRPr="005E6D06">
        <w:rPr>
          <w:rFonts w:eastAsia="Times New Roman" w:cs="Calibri"/>
          <w:lang w:val="fr-FR" w:eastAsia="fr-FR"/>
        </w:rPr>
        <w:t xml:space="preserve">L’unité de coordination UAS/STAREC et la MONUSCO appuieront les initiatives prises par le partenaire en vue de la validation du plan d’actions par le commandement et de la mise en application des engagements pris en matière notamment d’effectifs, de déploiement, d’appui et de supervision. </w:t>
      </w:r>
    </w:p>
    <w:p w:rsidR="00582516" w:rsidRPr="005E6D06" w:rsidRDefault="00582516" w:rsidP="00582516">
      <w:pPr>
        <w:spacing w:after="0" w:line="240" w:lineRule="auto"/>
        <w:rPr>
          <w:rFonts w:eastAsia="Times New Roman" w:cs="Calibri"/>
          <w:lang w:val="fr-FR" w:eastAsia="fr-FR"/>
        </w:rPr>
      </w:pPr>
    </w:p>
    <w:p w:rsidR="00582516" w:rsidRPr="005E6D06" w:rsidRDefault="00582516" w:rsidP="00582516">
      <w:pPr>
        <w:spacing w:after="0" w:line="240" w:lineRule="auto"/>
        <w:rPr>
          <w:rFonts w:eastAsia="Times New Roman" w:cs="Calibri"/>
          <w:b/>
          <w:i/>
          <w:lang w:val="fr-FR" w:eastAsia="fr-FR"/>
        </w:rPr>
      </w:pPr>
      <w:r w:rsidRPr="005E6D06">
        <w:rPr>
          <w:rFonts w:eastAsia="Times New Roman" w:cs="Calibri"/>
          <w:i/>
          <w:lang w:val="fr-FR" w:eastAsia="fr-FR"/>
        </w:rPr>
        <w:t xml:space="preserve">Le respect et l’atteinte de ces « benchmarks » conditionneront le lancement et/ou la poursuite des appuis aux forces de police déployées dans la ZP (résultat 4.3.2).   </w:t>
      </w:r>
    </w:p>
    <w:p w:rsidR="00582516" w:rsidRPr="005E6D06" w:rsidRDefault="00582516" w:rsidP="00582516">
      <w:pPr>
        <w:spacing w:after="0" w:line="240" w:lineRule="auto"/>
        <w:rPr>
          <w:rFonts w:eastAsia="Times New Roman" w:cs="Calibri"/>
          <w:lang w:val="fr-FR" w:eastAsia="fr-FR"/>
        </w:rPr>
      </w:pPr>
    </w:p>
    <w:p w:rsidR="00582516" w:rsidRPr="005E6D06" w:rsidRDefault="00582516" w:rsidP="00D20FC7">
      <w:pPr>
        <w:numPr>
          <w:ilvl w:val="0"/>
          <w:numId w:val="32"/>
        </w:numPr>
        <w:spacing w:after="0" w:line="240" w:lineRule="auto"/>
        <w:contextualSpacing/>
        <w:rPr>
          <w:rFonts w:eastAsia="Times New Roman" w:cs="Calibri"/>
          <w:lang w:val="fr-FR"/>
        </w:rPr>
      </w:pPr>
      <w:r w:rsidRPr="005E6D06">
        <w:rPr>
          <w:rFonts w:eastAsia="Times New Roman" w:cs="Calibri"/>
          <w:b/>
          <w:lang w:val="fr-FR"/>
        </w:rPr>
        <w:t>Résultat attendu 4.3.2:</w:t>
      </w:r>
      <w:r w:rsidRPr="005E6D06">
        <w:rPr>
          <w:rFonts w:eastAsia="Times New Roman" w:cs="Calibri"/>
          <w:lang w:val="fr-FR"/>
        </w:rPr>
        <w:t xml:space="preserve"> La qualité des services de la PNC dans la ZP est renforcée (impartialité, transparence, rapidité et efficacité).</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Sur la base de l’évaluation initiale des forces de police (et des enquêtes de protection menées avec les acteurs locaux - résultat 4.3.1), un plan d’appui et de renforcement de la PNC déployée localement sera développé par le partenaire de l’I4S. Ce plan intègrera des critères et des indicateurs de performance développés en concertation la force de police et des « benchmarks » en matière de protection, de qualité des services, de déploiement, etc. Les indicateurs seront suivis et évalués à échéances régulières. L’organisation des appuis techniques et/ou matériels budgétisés sera conditionnée à l’atteinte des benchmarks fixées pour chaque indicateur de performance (« Result-Based Financing »).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4 : Renforcement des capacités, services et performances des FARDC</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32"/>
        </w:numPr>
        <w:spacing w:after="0" w:line="240" w:lineRule="auto"/>
        <w:contextualSpacing/>
        <w:rPr>
          <w:rFonts w:eastAsia="Times New Roman" w:cs="Calibri"/>
          <w:lang w:val="fr-FR"/>
        </w:rPr>
      </w:pPr>
      <w:r w:rsidRPr="005E6D06">
        <w:rPr>
          <w:rFonts w:eastAsia="Times New Roman" w:cs="Calibri"/>
          <w:b/>
          <w:lang w:val="fr-FR"/>
        </w:rPr>
        <w:lastRenderedPageBreak/>
        <w:t xml:space="preserve">Résultat attendu 4.4.1 : </w:t>
      </w:r>
      <w:r w:rsidRPr="005E6D06">
        <w:rPr>
          <w:rFonts w:eastAsia="Times New Roman" w:cs="Calibri"/>
          <w:lang w:val="fr-FR"/>
        </w:rPr>
        <w:t xml:space="preserve">Le commandement FARDC renforce le déploiement, le suivi et l’organisation des forces déployées sur le terrain. </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Une évaluation des FARDC déployées dans la zone  sera menée par l’organisation partenaire. Sur base des résultats de cette étude, un plan d’actions et des recommandations seront formulés. Des actions de plaidoyer seront menées par le partenaire – soutenu par la MONUSCO – en vue de la validation du plan d’actions par le commandement et de l’adoption d’engagements répondant aux besoins/risques identifiés dans la ZP.</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La réalisation d’une étude sera soit confiée à une organisation externe avec l’appui de certaines sections de la MONUSCO, soit organisée au sein de la MONUSCO grâce à une mise en commun des expertises et des ressources disponibles en interne (UAS, CAS, PAD, commandement militaire). </w:t>
      </w:r>
    </w:p>
    <w:p w:rsidR="00582516" w:rsidRPr="005E6D06" w:rsidRDefault="00582516" w:rsidP="00582516">
      <w:pPr>
        <w:spacing w:after="0" w:line="240" w:lineRule="auto"/>
        <w:rPr>
          <w:rFonts w:eastAsia="Times New Roman" w:cs="Calibri"/>
          <w:lang w:val="fr-FR" w:eastAsia="fr-FR"/>
        </w:rPr>
      </w:pPr>
    </w:p>
    <w:p w:rsidR="00582516" w:rsidRPr="005E6D06" w:rsidRDefault="00582516" w:rsidP="00D20FC7">
      <w:pPr>
        <w:keepNext/>
        <w:numPr>
          <w:ilvl w:val="0"/>
          <w:numId w:val="33"/>
        </w:numPr>
        <w:spacing w:after="120" w:line="240" w:lineRule="auto"/>
        <w:jc w:val="both"/>
        <w:outlineLvl w:val="2"/>
        <w:rPr>
          <w:rFonts w:eastAsia="Times New Roman" w:cstheme="minorHAnsi"/>
          <w:lang w:val="fr-FR" w:eastAsia="fr-FR"/>
        </w:rPr>
      </w:pPr>
      <w:r w:rsidRPr="005E6D06">
        <w:rPr>
          <w:rFonts w:eastAsia="Times New Roman" w:cstheme="minorHAnsi"/>
          <w:b/>
          <w:lang w:val="fr-FR" w:eastAsia="fr-FR"/>
        </w:rPr>
        <w:t>Résultat attendu 4.7</w:t>
      </w:r>
      <w:r w:rsidRPr="005E6D06">
        <w:rPr>
          <w:rFonts w:eastAsia="Times New Roman" w:cstheme="minorHAnsi"/>
          <w:lang w:val="fr-FR" w:eastAsia="fr-FR"/>
        </w:rPr>
        <w:t xml:space="preserve">: Les capacités et les performances des FARDC sont renforcées. </w:t>
      </w:r>
    </w:p>
    <w:p w:rsidR="00582516" w:rsidRPr="005E6D06" w:rsidRDefault="00582516" w:rsidP="005E6D06">
      <w:pPr>
        <w:keepNext/>
        <w:spacing w:after="0" w:line="240" w:lineRule="auto"/>
        <w:jc w:val="both"/>
        <w:outlineLvl w:val="2"/>
        <w:rPr>
          <w:rFonts w:eastAsia="Times New Roman" w:cs="Times New Roman"/>
          <w:sz w:val="24"/>
          <w:szCs w:val="24"/>
          <w:lang w:val="fr-FR" w:eastAsia="fr-FR"/>
        </w:rPr>
      </w:pPr>
      <w:r w:rsidRPr="005E6D06">
        <w:rPr>
          <w:rFonts w:eastAsia="Times New Roman" w:cstheme="minorHAnsi"/>
          <w:lang w:val="fr-FR" w:eastAsia="fr-FR"/>
        </w:rPr>
        <w:t xml:space="preserve">La mise en œuvre d’appuis techniques et/ou matériels aux FARDC déployées dans la zone de Kitshanga (appuis en infrastructures, en formation ou appui matériel avec un ciblage spécifique des familles de militaires) est </w:t>
      </w:r>
      <w:r w:rsidRPr="005E6D06">
        <w:rPr>
          <w:rFonts w:eastAsia="Times New Roman" w:cstheme="minorHAnsi"/>
          <w:b/>
          <w:lang w:val="fr-FR" w:eastAsia="fr-FR"/>
        </w:rPr>
        <w:t>conditionnée</w:t>
      </w:r>
      <w:r w:rsidRPr="005E6D06">
        <w:rPr>
          <w:rFonts w:eastAsia="Times New Roman" w:cstheme="minorHAnsi"/>
          <w:lang w:val="fr-FR" w:eastAsia="fr-FR"/>
        </w:rPr>
        <w:t> : 1) au respect des engagements pris par le commandement et 2) à l’évaluation régulière des performances de la force déployée sur terrain.  Cette évaluation se fera dans le cadre d’un système « Result-Based Financing »</w:t>
      </w:r>
      <w:r w:rsidRPr="005E6D06">
        <w:rPr>
          <w:rFonts w:eastAsia="Times New Roman" w:cs="Times New Roman"/>
          <w:sz w:val="24"/>
          <w:szCs w:val="24"/>
          <w:lang w:val="fr-FR" w:eastAsia="fr-FR"/>
        </w:rPr>
        <w:t>. </w:t>
      </w:r>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5 : Participation des acteurs/leaders locaux dans la démobilisation des groupes armés</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33"/>
        </w:numPr>
        <w:spacing w:after="0" w:line="240" w:lineRule="auto"/>
        <w:contextualSpacing/>
        <w:rPr>
          <w:rFonts w:eastAsia="Times New Roman" w:cs="Calibri"/>
          <w:b/>
          <w:lang w:val="fr-FR"/>
        </w:rPr>
      </w:pPr>
      <w:r w:rsidRPr="005E6D06">
        <w:rPr>
          <w:rFonts w:eastAsia="Times New Roman" w:cs="Calibri"/>
          <w:b/>
          <w:lang w:val="fr-FR"/>
        </w:rPr>
        <w:t xml:space="preserve">Résultat attendu 4.8: </w:t>
      </w:r>
      <w:r w:rsidRPr="005E6D06">
        <w:rPr>
          <w:rFonts w:eastAsia="Times New Roman" w:cs="Calibri"/>
          <w:lang w:val="fr-FR"/>
        </w:rPr>
        <w:t>Les actions de pré-démobilisation sont renforcées.</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Calibri"/>
          <w:lang w:val="fr-FR"/>
        </w:rPr>
      </w:pPr>
      <w:r w:rsidRPr="005E6D06">
        <w:rPr>
          <w:rFonts w:eastAsia="ヒラギノ角ゴ Pro W3" w:cs="Calibri"/>
          <w:lang w:val="fr-FR"/>
        </w:rPr>
        <w:t xml:space="preserve">Il s’agira essentiellement d’une action de mise en contact et de mise en relation (leaders locaux – PNDDR) qui a vocation à renforcer : 1) l’ancrage local des processus de démobilisation, 2) l’engagement des leaders locaux en faveur de ces processus, 3) la redevabilité du PNDDR grâce à une participation plus active des acteurs locaux et des communautés dans la conception et la mise en œuvre des actions et 4) une intégration transversale systématique du genre dans la mise en œuvre des activités de DDR (avec l’appui des sections de la MONUSCO impliquées).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ヒラギノ角ゴ Pro W3" w:cs="Calibri"/>
          <w:lang w:val="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6 : Capitalisation et réforme du secteur de la sécurité</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numPr>
          <w:ilvl w:val="0"/>
          <w:numId w:val="34"/>
        </w:numPr>
        <w:spacing w:after="0" w:line="240" w:lineRule="auto"/>
        <w:contextualSpacing/>
        <w:rPr>
          <w:rFonts w:eastAsia="Times New Roman" w:cs="Calibri"/>
          <w:b/>
          <w:lang w:val="fr-FR"/>
        </w:rPr>
      </w:pPr>
      <w:r w:rsidRPr="005E6D06">
        <w:rPr>
          <w:rFonts w:eastAsia="Times New Roman" w:cs="Calibri"/>
          <w:b/>
          <w:lang w:val="fr-FR"/>
        </w:rPr>
        <w:t xml:space="preserve">Résultat attendu 4.9 : </w:t>
      </w:r>
      <w:r w:rsidRPr="005E6D06">
        <w:rPr>
          <w:rFonts w:eastAsia="Times New Roman" w:cs="Calibri"/>
          <w:lang w:val="fr-FR"/>
        </w:rPr>
        <w:t>Les leçons apprises des projets alimentent la réflexion dans le cadre de la SSR</w:t>
      </w:r>
    </w:p>
    <w:p w:rsidR="005E6D06" w:rsidRPr="005E6D06" w:rsidRDefault="005E6D06" w:rsidP="00582516">
      <w:pPr>
        <w:spacing w:after="0" w:line="240" w:lineRule="auto"/>
        <w:rPr>
          <w:rFonts w:eastAsia="Times New Roman" w:cs="Calibri"/>
          <w:lang w:val="fr-FR" w:eastAsia="fr-FR"/>
        </w:rPr>
      </w:pPr>
    </w:p>
    <w:p w:rsidR="00582516" w:rsidRPr="005E6D06" w:rsidRDefault="00582516" w:rsidP="00582516">
      <w:pPr>
        <w:spacing w:after="0" w:line="240" w:lineRule="auto"/>
        <w:rPr>
          <w:rFonts w:eastAsia="Times New Roman" w:cs="Calibri"/>
          <w:lang w:val="fr-FR" w:eastAsia="fr-FR"/>
        </w:rPr>
      </w:pPr>
      <w:r w:rsidRPr="005E6D06">
        <w:rPr>
          <w:rFonts w:eastAsia="Times New Roman" w:cs="Calibri"/>
          <w:lang w:val="fr-FR" w:eastAsia="fr-FR"/>
        </w:rPr>
        <w:t>La capitalisation des acquis des projets et la diffusion de ces résultats au niveau local, national, et international sera confiée à une tierce organisation (bureau d’étude, centre de recherche, etc.).</w:t>
      </w:r>
    </w:p>
    <w:p w:rsidR="00582516" w:rsidRPr="005E6D06" w:rsidRDefault="00582516" w:rsidP="00582516">
      <w:pPr>
        <w:spacing w:after="0" w:line="240" w:lineRule="auto"/>
        <w:rPr>
          <w:rFonts w:eastAsia="Times New Roman" w:cs="Calibri"/>
          <w:lang w:val="fr-FR" w:eastAsia="fr-FR"/>
        </w:rPr>
      </w:pPr>
    </w:p>
    <w:p w:rsidR="00582516" w:rsidRPr="005E6D06" w:rsidRDefault="00582516" w:rsidP="00D20FC7">
      <w:pPr>
        <w:keepNext/>
        <w:numPr>
          <w:ilvl w:val="1"/>
          <w:numId w:val="17"/>
        </w:numPr>
        <w:spacing w:after="0" w:line="240" w:lineRule="auto"/>
        <w:outlineLvl w:val="1"/>
        <w:rPr>
          <w:rFonts w:eastAsia="Times New Roman" w:cstheme="minorHAnsi"/>
          <w:b/>
          <w:bCs/>
          <w:color w:val="548DD4" w:themeColor="text2" w:themeTint="99"/>
          <w:sz w:val="24"/>
          <w:szCs w:val="24"/>
          <w:lang w:val="fr-FR" w:eastAsia="fr-FR"/>
        </w:rPr>
      </w:pPr>
      <w:bookmarkStart w:id="262" w:name="_Toc430880206"/>
      <w:r w:rsidRPr="005E6D06">
        <w:rPr>
          <w:rFonts w:eastAsia="Times New Roman" w:cstheme="minorHAnsi"/>
          <w:b/>
          <w:bCs/>
          <w:color w:val="548DD4" w:themeColor="text2" w:themeTint="99"/>
          <w:sz w:val="24"/>
          <w:szCs w:val="24"/>
          <w:lang w:val="fr-FR" w:eastAsia="fr-FR"/>
        </w:rPr>
        <w:t>Composante 5 : retour, réintégration et relèvement économique</w:t>
      </w:r>
      <w:bookmarkEnd w:id="262"/>
    </w:p>
    <w:p w:rsidR="00582516" w:rsidRPr="005E6D06" w:rsidRDefault="00582516" w:rsidP="00582516">
      <w:pPr>
        <w:spacing w:after="0" w:line="240" w:lineRule="auto"/>
        <w:jc w:val="both"/>
        <w:rPr>
          <w:rFonts w:eastAsia="Times New Roman" w:cs="Calibri"/>
          <w:lang w:val="fr-FR" w:eastAsia="fr-FR"/>
        </w:rPr>
      </w:pPr>
    </w:p>
    <w:tbl>
      <w:tblPr>
        <w:tblStyle w:val="TableGrid5"/>
        <w:tblW w:w="10064" w:type="dxa"/>
        <w:tblInd w:w="392" w:type="dxa"/>
        <w:tblLook w:val="04A0" w:firstRow="1" w:lastRow="0" w:firstColumn="1" w:lastColumn="0" w:noHBand="0" w:noVBand="1"/>
      </w:tblPr>
      <w:tblGrid>
        <w:gridCol w:w="10064"/>
      </w:tblGrid>
      <w:tr w:rsidR="00582516" w:rsidRPr="00371155" w:rsidTr="00582516">
        <w:tc>
          <w:tcPr>
            <w:tcW w:w="10064" w:type="dxa"/>
            <w:shd w:val="clear" w:color="auto" w:fill="DBE5F1" w:themeFill="accent1" w:themeFillTint="33"/>
          </w:tcPr>
          <w:p w:rsidR="00582516" w:rsidRPr="005E6D06" w:rsidRDefault="00582516" w:rsidP="00582516">
            <w:pPr>
              <w:ind w:left="34"/>
              <w:jc w:val="both"/>
              <w:rPr>
                <w:rFonts w:cs="Arial"/>
                <w:b/>
              </w:rPr>
            </w:pPr>
          </w:p>
          <w:p w:rsidR="00582516" w:rsidRPr="005E6D06" w:rsidRDefault="00582516" w:rsidP="00582516">
            <w:pPr>
              <w:ind w:left="34"/>
              <w:jc w:val="both"/>
              <w:rPr>
                <w:rFonts w:cs="Arial"/>
                <w:spacing w:val="-2"/>
              </w:rPr>
            </w:pPr>
            <w:r w:rsidRPr="005E6D06">
              <w:rPr>
                <w:rFonts w:cs="Arial"/>
                <w:b/>
              </w:rPr>
              <w:t>Objectif spécifique </w:t>
            </w:r>
            <w:r w:rsidRPr="005E6D06">
              <w:rPr>
                <w:rFonts w:cs="Arial"/>
              </w:rPr>
              <w:t xml:space="preserve">: Faciliter le retour, </w:t>
            </w:r>
            <w:r w:rsidRPr="005E6D06">
              <w:rPr>
                <w:rFonts w:cs="Arial"/>
                <w:spacing w:val="-2"/>
              </w:rPr>
              <w:t>favoriser la cohésion sociale et la résilience des communautés grâce à des activités de relance socio-économique.</w:t>
            </w:r>
          </w:p>
          <w:p w:rsidR="00582516" w:rsidRPr="005E6D06" w:rsidRDefault="00582516" w:rsidP="00582516">
            <w:pPr>
              <w:spacing w:before="20"/>
              <w:rPr>
                <w:rFonts w:cs="Arial"/>
              </w:rPr>
            </w:pPr>
          </w:p>
        </w:tc>
      </w:tr>
    </w:tbl>
    <w:p w:rsidR="00582516" w:rsidRPr="005E6D06" w:rsidRDefault="00582516" w:rsidP="00582516">
      <w:pPr>
        <w:spacing w:after="0" w:line="240" w:lineRule="auto"/>
        <w:jc w:val="both"/>
        <w:rPr>
          <w:rFonts w:eastAsia="Times New Roman" w:cs="Calibri"/>
          <w:spacing w:val="-2"/>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Une organisation partenaire de l’I4S prendra la lead sur cette composante et sera responsable de la mobilisation et de la coordination avec les chefferies de Bashali</w:t>
      </w:r>
      <w:r w:rsidRPr="005E6D06">
        <w:rPr>
          <w:rFonts w:eastAsia="Times New Roman" w:cs="Calibri"/>
          <w:color w:val="FF0000"/>
          <w:lang w:val="fr-FR" w:eastAsia="fr-FR"/>
        </w:rPr>
        <w:t xml:space="preserve"> </w:t>
      </w:r>
      <w:r w:rsidRPr="005E6D06">
        <w:rPr>
          <w:rFonts w:eastAsia="Times New Roman" w:cs="Calibri"/>
          <w:lang w:val="fr-FR" w:eastAsia="fr-FR"/>
        </w:rPr>
        <w:t xml:space="preserve">et du Bwito. C’est avec elles que seront organisées, à échéances régulières, les activités de coordination des différentes interventions financées dans le cadre de l’I4S.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Les sous-programmes définis sont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lastRenderedPageBreak/>
        <w:t>Sous-programme 1</w:t>
      </w:r>
      <w:r w:rsidRPr="005E6D06">
        <w:rPr>
          <w:rFonts w:eastAsia="Times New Roman" w:cs="Calibri"/>
          <w:lang w:val="fr-FR"/>
        </w:rPr>
        <w:t> : Plan de développement, collaboration entre communautés et cohésion sociale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2</w:t>
      </w:r>
      <w:r w:rsidRPr="005E6D06">
        <w:rPr>
          <w:rFonts w:eastAsia="Times New Roman" w:cs="Calibri"/>
          <w:lang w:val="fr-FR"/>
        </w:rPr>
        <w:t> : Développement des filières agro-pastorales, cohésion sociale et renforcement des capacités de résilience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3</w:t>
      </w:r>
      <w:r w:rsidRPr="005E6D06">
        <w:rPr>
          <w:rFonts w:eastAsia="Times New Roman" w:cs="Calibri"/>
          <w:lang w:val="fr-FR"/>
        </w:rPr>
        <w:t xml:space="preserve"> : Réinsertion socio-économique et mise à l’emploi des jeunes en difficultés (et prioritairement de ex-combattants).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4</w:t>
      </w:r>
      <w:r w:rsidRPr="005E6D06">
        <w:rPr>
          <w:rFonts w:eastAsia="Times New Roman" w:cs="Calibri"/>
          <w:lang w:val="fr-FR"/>
        </w:rPr>
        <w:t> : Gouvernance des écoles, cohésion sociale et cohabitation pacifique en milieu scolaire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5 </w:t>
      </w:r>
      <w:r w:rsidRPr="005E6D06">
        <w:rPr>
          <w:rFonts w:eastAsia="Times New Roman" w:cs="Calibri"/>
          <w:lang w:val="fr-FR"/>
        </w:rPr>
        <w:t>: Cohabitation pacifique et dialogue entre populations locales et populations déplacées.</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1 : Plan de développement, collaboration entre communautés et cohésion sociale</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35"/>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5.1: </w:t>
      </w:r>
      <w:r w:rsidRPr="005E6D06">
        <w:rPr>
          <w:rFonts w:eastAsia="Times New Roman" w:cs="Calibri"/>
          <w:lang w:val="fr-FR"/>
        </w:rPr>
        <w:t>La collaboration entre les communautés (et entre les communautés et les populations déplacées) est renforcée grâce à la mise en œuvre d’actions prioritaires intégratrices, sensibles au genre et aux conflits.</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Les chefferies de Bashali et de Bwito</w:t>
      </w:r>
      <w:r w:rsidRPr="005E6D06">
        <w:rPr>
          <w:rFonts w:eastAsia="Times New Roman" w:cs="Calibri"/>
          <w:color w:val="FF0000"/>
          <w:lang w:val="fr-FR" w:eastAsia="fr-FR"/>
        </w:rPr>
        <w:t xml:space="preserve">  </w:t>
      </w:r>
      <w:r w:rsidRPr="005E6D06">
        <w:rPr>
          <w:rFonts w:eastAsia="Times New Roman" w:cs="Calibri"/>
          <w:lang w:val="fr-FR" w:eastAsia="fr-FR"/>
        </w:rPr>
        <w:t xml:space="preserve">identifient au sein des plans de développement de la Chefferie du Bashali des actions prioritaires intégratrices et sensibles au genre. La possibilité/faisabilité de conditionner les appuis financiers à la mobilisation par la chefferie de ressources propres (co-financement) sera explorée par le partenaire de mise en œuvre et sera discutée avec l’unité de coordination UAS/STAREC. Les actions sélectionnées seront présentées aux acteurs des différentes communautés lors des réunions de suivi du groupe consultatif restreint. Cela permettra une validation collective (et sensible aux conflits) des actions prioritaires.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2 : Développement des filières agro-pastorales, cohésion sociale et renforcement des capacités de résilience</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36"/>
        </w:numPr>
        <w:spacing w:after="0" w:line="240" w:lineRule="auto"/>
        <w:contextualSpacing/>
        <w:jc w:val="both"/>
        <w:rPr>
          <w:rFonts w:eastAsia="Times New Roman" w:cs="Calibri"/>
          <w:lang w:val="fr-FR"/>
        </w:rPr>
      </w:pPr>
      <w:r w:rsidRPr="005E6D06">
        <w:rPr>
          <w:rFonts w:eastAsia="Times New Roman" w:cs="Calibri"/>
          <w:b/>
          <w:lang w:val="fr-FR"/>
        </w:rPr>
        <w:t xml:space="preserve">Résultat attendu 5.2.1 : </w:t>
      </w:r>
      <w:r w:rsidRPr="005E6D06">
        <w:rPr>
          <w:rFonts w:eastAsia="Times New Roman" w:cs="Calibri"/>
          <w:lang w:val="fr-FR"/>
        </w:rPr>
        <w:t>La productivité des exploitations familiales agricoles et d’élevage est renforcée.</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 sous-programme sera conçu et mis en œuvre en étroite collaboration avec les comités inter-paysans pour la transformation des conflits (CITC), les services technique de l’Etat et les organisations paysannes (et de femmes paysannes en particulier qui représenteront 50% des associations locales partenaires) actives dans la zone.</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 sous-programme se fixe une double priorité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D20FC7">
      <w:pPr>
        <w:numPr>
          <w:ilvl w:val="0"/>
          <w:numId w:val="30"/>
        </w:numPr>
        <w:spacing w:after="0" w:line="240" w:lineRule="auto"/>
        <w:jc w:val="both"/>
        <w:rPr>
          <w:rFonts w:eastAsia="Times New Roman" w:cs="Calibri"/>
          <w:lang w:val="fr-FR" w:eastAsia="fr-FR"/>
        </w:rPr>
      </w:pPr>
      <w:r w:rsidRPr="005E6D06">
        <w:rPr>
          <w:rFonts w:eastAsia="Times New Roman" w:cs="Calibri"/>
          <w:lang w:val="fr-FR" w:eastAsia="fr-FR"/>
        </w:rPr>
        <w:t xml:space="preserve">Le renforcement organisationnel et institutionnel des organisations paysannes (et d’éleveurs) existantes dans la zone;  </w:t>
      </w:r>
    </w:p>
    <w:p w:rsidR="00582516" w:rsidRPr="005E6D06" w:rsidRDefault="00582516" w:rsidP="00D20FC7">
      <w:pPr>
        <w:numPr>
          <w:ilvl w:val="0"/>
          <w:numId w:val="30"/>
        </w:numPr>
        <w:spacing w:after="0" w:line="240" w:lineRule="auto"/>
        <w:jc w:val="both"/>
        <w:rPr>
          <w:rFonts w:eastAsia="Times New Roman" w:cs="Calibri"/>
          <w:lang w:val="fr-FR" w:eastAsia="fr-FR"/>
        </w:rPr>
      </w:pPr>
      <w:r w:rsidRPr="005E6D06">
        <w:rPr>
          <w:rFonts w:eastAsia="Times New Roman" w:cs="Calibri"/>
          <w:lang w:val="fr-FR" w:eastAsia="fr-FR"/>
        </w:rPr>
        <w:t xml:space="preserve">Le renforcement de la productivité des exploitations des membres des associations avec un focus particulier sur l’expérimentation, la démonstration et la diffusion – à partir des associations (vs distributions individuelles) – d’intrants améliorés et d’innovations techniques. </w:t>
      </w:r>
    </w:p>
    <w:p w:rsidR="00582516" w:rsidRPr="005E6D06" w:rsidRDefault="00582516" w:rsidP="00582516">
      <w:pPr>
        <w:spacing w:after="0" w:line="240" w:lineRule="auto"/>
        <w:ind w:left="644"/>
        <w:jc w:val="both"/>
        <w:rPr>
          <w:rFonts w:eastAsia="Times New Roman" w:cs="Calibri"/>
          <w:lang w:val="fr-FR" w:eastAsia="fr-FR"/>
        </w:rPr>
      </w:pPr>
    </w:p>
    <w:p w:rsidR="00582516" w:rsidRPr="005E6D06" w:rsidRDefault="00582516" w:rsidP="00D20FC7">
      <w:pPr>
        <w:numPr>
          <w:ilvl w:val="0"/>
          <w:numId w:val="30"/>
        </w:numPr>
        <w:spacing w:after="0" w:line="240" w:lineRule="auto"/>
        <w:contextualSpacing/>
        <w:jc w:val="both"/>
        <w:rPr>
          <w:rFonts w:eastAsia="Times New Roman" w:cs="Calibri"/>
          <w:lang w:val="fr-FR"/>
        </w:rPr>
      </w:pPr>
      <w:r w:rsidRPr="005E6D06">
        <w:rPr>
          <w:rFonts w:eastAsia="Times New Roman" w:cs="Calibri"/>
          <w:b/>
          <w:lang w:val="fr-FR"/>
        </w:rPr>
        <w:t xml:space="preserve">Résultat attendu 5.2.2 : </w:t>
      </w:r>
      <w:r w:rsidRPr="005E6D06">
        <w:rPr>
          <w:rFonts w:eastAsia="Times New Roman" w:cs="Calibri"/>
          <w:lang w:val="fr-FR"/>
        </w:rPr>
        <w:t xml:space="preserve">La collaboration entre agriculteurs et éleveurs de communautés différentes est renforcée. </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 sous-programme vise ensuite la mise en relation et en réseau des associations bénéficiaires ; l’objectif étant de créer des opportunités de collaboration entre associations issues de communautés différentes, des intérêts communs et de renforcer ainsi la confiance et la cohésion sociale. Le partenaire de l’I4S assurera cette mise en réseau et l’élaboration par les associations partenaires de plans d’actions collectifs (ex : actions de plaidoyer, infrastructures cogérées, commercialisation collective, etc.).</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 xml:space="preserve">Sous-programme 3 : </w:t>
      </w:r>
      <w:r w:rsidRPr="005E6D06">
        <w:rPr>
          <w:rFonts w:eastAsia="Times New Roman" w:cs="Calibri"/>
          <w:u w:val="single"/>
          <w:lang w:val="fr-FR" w:eastAsia="fr-FR"/>
        </w:rPr>
        <w:t>Réinsertion socio-économique et mise à l’emploi des jeunes en difficultés (et prioritairement de ex-combattants).</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37"/>
        </w:numPr>
        <w:spacing w:after="0" w:line="240" w:lineRule="auto"/>
        <w:contextualSpacing/>
        <w:jc w:val="both"/>
        <w:rPr>
          <w:rFonts w:eastAsia="Times New Roman" w:cs="Calibri"/>
          <w:lang w:val="fr-FR"/>
        </w:rPr>
      </w:pPr>
      <w:r w:rsidRPr="005E6D06">
        <w:rPr>
          <w:rFonts w:eastAsia="Times New Roman" w:cs="Calibri"/>
          <w:b/>
          <w:lang w:val="fr-FR"/>
        </w:rPr>
        <w:t xml:space="preserve">Résultat attendu 5.3 : </w:t>
      </w:r>
      <w:r w:rsidRPr="005E6D06">
        <w:rPr>
          <w:rFonts w:eastAsia="Times New Roman" w:cs="Calibri"/>
          <w:lang w:val="fr-FR"/>
        </w:rPr>
        <w:t xml:space="preserve">L’insertion des jeunes filles/garçons en difficulté (ex-combattants, mineurs, chômeurs, déplacés/retournés, etc.) au sein des communautés est renforcée grâce à leur mise à l’emploi. </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Il est prévu de mettre en place de structures de formation technique et professionnelle (ou le renforcement de structures existantes) au sein desquelles seront organisés des cycles courts de formation qualifiante dans des filières économiques porteuses et identifiées sur base d’études de marché menées préalablement. Des appuis techniques et matériels complémentaires seront apportés aux jeunes issus de la formation afin de les soutenir dans le développement de leurs activités.Les centres de formation seront également accompagnés afin que leurs capacités managériales et de mobilisation de fonds soient renforcées (durabilité).</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p>
    <w:p w:rsidR="00582516" w:rsidRDefault="00582516" w:rsidP="00582516">
      <w:pPr>
        <w:spacing w:after="0" w:line="240" w:lineRule="auto"/>
        <w:jc w:val="both"/>
        <w:rPr>
          <w:rFonts w:eastAsia="Times New Roman" w:cs="Calibri"/>
          <w:lang w:val="fr-FR" w:eastAsia="fr-FR"/>
        </w:rPr>
      </w:pPr>
    </w:p>
    <w:p w:rsidR="00DD64E6" w:rsidRDefault="00DD64E6" w:rsidP="00582516">
      <w:pPr>
        <w:spacing w:after="0" w:line="240" w:lineRule="auto"/>
        <w:jc w:val="both"/>
        <w:rPr>
          <w:rFonts w:eastAsia="Times New Roman" w:cs="Calibri"/>
          <w:lang w:val="fr-FR" w:eastAsia="fr-FR"/>
        </w:rPr>
      </w:pPr>
    </w:p>
    <w:p w:rsidR="00DD64E6" w:rsidRPr="005E6D06" w:rsidRDefault="00DD64E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4 : Gouvernance des écoles, cohésion sociale et cohabitation pacifique en milieu scolaire</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38"/>
        </w:numPr>
        <w:spacing w:after="0" w:line="240" w:lineRule="auto"/>
        <w:contextualSpacing/>
        <w:jc w:val="both"/>
        <w:rPr>
          <w:rFonts w:eastAsia="Times New Roman" w:cs="Calibri"/>
          <w:b/>
          <w:lang w:val="fr-FR"/>
        </w:rPr>
      </w:pPr>
      <w:r w:rsidRPr="005E6D06">
        <w:rPr>
          <w:rFonts w:eastAsia="Times New Roman" w:cs="Calibri"/>
          <w:b/>
          <w:lang w:val="fr-FR"/>
        </w:rPr>
        <w:t xml:space="preserve">Résultat attendu 5.5 : </w:t>
      </w:r>
      <w:r w:rsidRPr="005E6D06">
        <w:rPr>
          <w:rFonts w:eastAsia="Times New Roman" w:cs="Calibri"/>
          <w:lang w:val="fr-FR"/>
        </w:rPr>
        <w:t>La collaboration entre élèves et parents d’élèves issus de communautés différentes est renforcée.</w:t>
      </w:r>
    </w:p>
    <w:p w:rsidR="005E6D06" w:rsidRPr="005E6D06" w:rsidRDefault="005E6D06" w:rsidP="00582516">
      <w:pPr>
        <w:spacing w:after="0" w:line="240" w:lineRule="auto"/>
        <w:jc w:val="both"/>
        <w:rPr>
          <w:rFonts w:eastAsia="Times New Roman" w:cs="Calibri"/>
          <w:lang w:val="nl-NL"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nl-NL" w:eastAsia="fr-FR"/>
        </w:rPr>
        <w:t xml:space="preserve">Le sous-programme </w:t>
      </w:r>
      <w:r w:rsidRPr="005E6D06">
        <w:rPr>
          <w:rFonts w:eastAsia="Times New Roman" w:cs="Calibri"/>
          <w:lang w:val="fr-FR" w:eastAsia="fr-FR"/>
        </w:rPr>
        <w:t xml:space="preserve">ciblera de manière prioritaire les écoles secondaires actives dans des zones de cohabitation complexe ainsi que des écoles au sein desquelles des problèmes de cohabitation seront identifiés lors des études initiales (en concertation avec le groupe consultatif).  Sur cette base, des plans d’appui et de renforcement seront élaborés. Ils renforceront l’implication et la participation des parents d’élèves dans le suivi administratif et pédagogique des établissements.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5 : Cohabitation pacifique et dialogue entre populations locales et populations déplacées.</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39"/>
        </w:numPr>
        <w:spacing w:after="0" w:line="240" w:lineRule="auto"/>
        <w:contextualSpacing/>
        <w:jc w:val="both"/>
        <w:rPr>
          <w:rFonts w:eastAsia="Times New Roman" w:cs="Calibri"/>
          <w:lang w:val="fr-FR"/>
        </w:rPr>
      </w:pPr>
      <w:r w:rsidRPr="005E6D06">
        <w:rPr>
          <w:rFonts w:eastAsia="Times New Roman" w:cs="Calibri"/>
          <w:b/>
          <w:lang w:val="fr-FR"/>
        </w:rPr>
        <w:t>Résultat 5.6 </w:t>
      </w:r>
      <w:r w:rsidRPr="005E6D06">
        <w:rPr>
          <w:rFonts w:eastAsia="Times New Roman" w:cs="Calibri"/>
          <w:lang w:val="fr-FR"/>
        </w:rPr>
        <w:t>: La collaboration entre populations locales et déplacées est renforcée.</w:t>
      </w:r>
    </w:p>
    <w:p w:rsidR="005E6D06" w:rsidRPr="005E6D06" w:rsidRDefault="005E6D06" w:rsidP="00582516">
      <w:pPr>
        <w:spacing w:after="0" w:line="240" w:lineRule="auto"/>
        <w:rPr>
          <w:rFonts w:eastAsia="Times New Roman" w:cs="Calibri"/>
          <w:lang w:val="fr-FR" w:eastAsia="fr-FR"/>
        </w:rPr>
      </w:pPr>
    </w:p>
    <w:p w:rsidR="00582516" w:rsidRPr="005E6D06" w:rsidRDefault="00582516" w:rsidP="00582516">
      <w:pPr>
        <w:spacing w:after="0" w:line="240" w:lineRule="auto"/>
        <w:rPr>
          <w:rFonts w:eastAsia="Times New Roman" w:cs="Calibri"/>
          <w:lang w:val="fr-FR" w:eastAsia="fr-FR"/>
        </w:rPr>
      </w:pPr>
      <w:r w:rsidRPr="005E6D06">
        <w:rPr>
          <w:rFonts w:eastAsia="Times New Roman" w:cs="Calibri"/>
          <w:lang w:val="fr-FR" w:eastAsia="fr-FR"/>
        </w:rPr>
        <w:t xml:space="preserve">Parmi le type d’activités qui pourront être mises en œuvre : analyse participative des enjeux de la cohabitation, mobilisations des communautés et de leurs leaders, sensibilisation et plaidoyer, développement de plans d’actions, activités de rapprochement et de dialogue, activités socio-économiques axées sur le renforcement de la collaboration et de la cohésion sociale, etc.   </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keepNext/>
        <w:numPr>
          <w:ilvl w:val="1"/>
          <w:numId w:val="17"/>
        </w:numPr>
        <w:spacing w:after="0" w:line="240" w:lineRule="auto"/>
        <w:outlineLvl w:val="1"/>
        <w:rPr>
          <w:rFonts w:eastAsia="Times New Roman" w:cstheme="minorHAnsi"/>
          <w:b/>
          <w:bCs/>
          <w:color w:val="548DD4" w:themeColor="text2" w:themeTint="99"/>
          <w:sz w:val="24"/>
          <w:szCs w:val="24"/>
          <w:lang w:val="fr-FR" w:eastAsia="fr-FR"/>
        </w:rPr>
      </w:pPr>
      <w:bookmarkStart w:id="263" w:name="_Toc430880207"/>
      <w:r w:rsidRPr="005E6D06">
        <w:rPr>
          <w:rFonts w:eastAsia="Times New Roman" w:cstheme="minorHAnsi"/>
          <w:b/>
          <w:bCs/>
          <w:color w:val="548DD4" w:themeColor="text2" w:themeTint="99"/>
          <w:sz w:val="24"/>
          <w:szCs w:val="24"/>
          <w:lang w:val="fr-FR" w:eastAsia="fr-FR"/>
        </w:rPr>
        <w:t>Composante 6 : Genre et lutte contre les violences sexuelles</w:t>
      </w:r>
      <w:bookmarkEnd w:id="263"/>
    </w:p>
    <w:p w:rsidR="00582516" w:rsidRPr="005E6D06" w:rsidRDefault="00582516" w:rsidP="00582516">
      <w:pPr>
        <w:spacing w:after="0" w:line="240" w:lineRule="auto"/>
        <w:jc w:val="both"/>
        <w:rPr>
          <w:rFonts w:eastAsia="Times New Roman" w:cs="Calibri"/>
          <w:lang w:val="fr-FR" w:eastAsia="fr-FR"/>
        </w:rPr>
      </w:pPr>
    </w:p>
    <w:tbl>
      <w:tblPr>
        <w:tblStyle w:val="TableGrid5"/>
        <w:tblW w:w="9497" w:type="dxa"/>
        <w:tblInd w:w="534" w:type="dxa"/>
        <w:shd w:val="clear" w:color="auto" w:fill="DBE5F1" w:themeFill="accent1" w:themeFillTint="33"/>
        <w:tblLook w:val="04A0" w:firstRow="1" w:lastRow="0" w:firstColumn="1" w:lastColumn="0" w:noHBand="0" w:noVBand="1"/>
      </w:tblPr>
      <w:tblGrid>
        <w:gridCol w:w="9497"/>
      </w:tblGrid>
      <w:tr w:rsidR="00582516" w:rsidRPr="00371155" w:rsidTr="00582516">
        <w:tc>
          <w:tcPr>
            <w:tcW w:w="9497" w:type="dxa"/>
            <w:shd w:val="clear" w:color="auto" w:fill="DBE5F1" w:themeFill="accent1" w:themeFillTint="33"/>
          </w:tcPr>
          <w:p w:rsidR="00582516" w:rsidRPr="005E6D06" w:rsidRDefault="00582516" w:rsidP="00582516">
            <w:pPr>
              <w:rPr>
                <w:rFonts w:cs="Arial"/>
                <w:b/>
              </w:rPr>
            </w:pPr>
          </w:p>
          <w:p w:rsidR="00582516" w:rsidRPr="005E6D06" w:rsidRDefault="00582516" w:rsidP="00582516">
            <w:pPr>
              <w:rPr>
                <w:rFonts w:cs="Arial"/>
              </w:rPr>
            </w:pPr>
            <w:r w:rsidRPr="005E6D06">
              <w:rPr>
                <w:rFonts w:cs="Arial"/>
                <w:b/>
              </w:rPr>
              <w:t>Objectif spécifique </w:t>
            </w:r>
            <w:r w:rsidRPr="005E6D06">
              <w:rPr>
                <w:rFonts w:cs="Arial"/>
              </w:rPr>
              <w:t xml:space="preserve">: Contribuer à la réduction du nombre de cas de violences sexuelles. </w:t>
            </w:r>
          </w:p>
          <w:p w:rsidR="00582516" w:rsidRPr="005E6D06" w:rsidRDefault="00582516" w:rsidP="005E6D06">
            <w:pPr>
              <w:ind w:left="720"/>
              <w:contextualSpacing/>
              <w:rPr>
                <w:rFonts w:cs="Arial"/>
              </w:rPr>
            </w:pPr>
          </w:p>
        </w:tc>
      </w:tr>
    </w:tbl>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L’atteinte de l’objectif spécifique dépendra : 1) des résultats et des réalisations sous la composante 4 (« Sécurité » : appui aux forces de sécurité, protection, lutte contre l’impunité, etc.) et 2) des résultats atteints sous cette 6e composante qui renvoi, elle, aux enjeux et aux dynamiques plus générales du Genre, en matière de répartition des rôles, de comportement, de discriminations et de SGBV.</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Les sous-programmes définis sont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1:</w:t>
      </w:r>
      <w:r w:rsidRPr="005E6D06">
        <w:rPr>
          <w:rFonts w:eastAsia="Times New Roman" w:cs="Calibri"/>
          <w:lang w:val="fr-FR"/>
        </w:rPr>
        <w:t xml:space="preserve"> Recherche-action, dialogue et mobilisation communautaire en faveur du changement de comportement </w:t>
      </w:r>
    </w:p>
    <w:p w:rsidR="00582516" w:rsidRPr="005E6D06" w:rsidRDefault="00582516" w:rsidP="00D20FC7">
      <w:pPr>
        <w:numPr>
          <w:ilvl w:val="0"/>
          <w:numId w:val="4"/>
        </w:numPr>
        <w:spacing w:after="0" w:line="240" w:lineRule="auto"/>
        <w:ind w:left="714" w:hanging="357"/>
        <w:contextualSpacing/>
        <w:jc w:val="both"/>
        <w:rPr>
          <w:rFonts w:eastAsia="Times New Roman" w:cs="Calibri"/>
          <w:lang w:val="fr-FR"/>
        </w:rPr>
      </w:pPr>
      <w:r w:rsidRPr="005E6D06">
        <w:rPr>
          <w:rFonts w:eastAsia="Times New Roman" w:cs="Calibri"/>
          <w:b/>
          <w:lang w:val="fr-FR"/>
        </w:rPr>
        <w:t>Sous-programme 2</w:t>
      </w:r>
      <w:r w:rsidRPr="005E6D06">
        <w:rPr>
          <w:rFonts w:eastAsia="Times New Roman" w:cs="Calibri"/>
          <w:lang w:val="fr-FR"/>
        </w:rPr>
        <w:t> : Renforcement de l’intégration du genre dans les projets de stabilisation.</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 xml:space="preserve">Sous-programme 1: Recherche-action, dialogue et mobilisation communautaire en faveur du changement de comportement.  </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39"/>
        </w:numPr>
        <w:spacing w:after="0" w:line="240" w:lineRule="auto"/>
        <w:contextualSpacing/>
        <w:jc w:val="both"/>
        <w:rPr>
          <w:rFonts w:eastAsia="Times New Roman" w:cs="Calibri"/>
          <w:lang w:val="fr-FR"/>
        </w:rPr>
      </w:pPr>
      <w:r w:rsidRPr="005E6D06">
        <w:rPr>
          <w:rFonts w:eastAsia="Times New Roman" w:cs="Calibri"/>
          <w:b/>
          <w:lang w:val="fr-FR"/>
        </w:rPr>
        <w:t xml:space="preserve">Résultat 6.1 : </w:t>
      </w:r>
      <w:r w:rsidRPr="005E6D06">
        <w:rPr>
          <w:rFonts w:eastAsia="Times New Roman" w:cs="Calibri"/>
          <w:lang w:val="fr-FR"/>
        </w:rPr>
        <w:t>L’amélioration des relations de genre</w:t>
      </w:r>
      <w:r w:rsidRPr="005E6D06">
        <w:rPr>
          <w:rFonts w:eastAsia="Times New Roman" w:cs="Times New Roman"/>
          <w:vertAlign w:val="superscript"/>
          <w:lang w:val="fr-FR"/>
        </w:rPr>
        <w:footnoteReference w:id="13"/>
      </w:r>
      <w:r w:rsidRPr="005E6D06">
        <w:rPr>
          <w:rFonts w:eastAsia="Times New Roman" w:cs="Calibri"/>
          <w:lang w:val="fr-FR"/>
        </w:rPr>
        <w:t xml:space="preserve"> contribue à une réduction des SGBV. </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S’inscrivant dans la continuité du programme de Communication pour le Changement de Comportement (CCC) de l’UNESCO, en étroite collaboration avec le Ministère provincial et national du Genre et en appui aux associations de femmes (et/ou aux associations actives dans le domaine du genre) que le programme outille et renforce, une recherche-actions participative sur les violences basées sur le genre permet de contextualiser (à l’échelle de la ZP « autour de Kitshanga ») la problématique des SGBV et d’en analyser les causes profondes. Les résultats de l’étude seront présentés aux acteurs/leaders locaux réunis au sein d’un groupe de travail/cadre de concertation facilité par le partenaire de l’I4S (en concertation avec le comité territorial de lutte contre les violences sexuelles – si applicable).</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Ils sont discutés et, au terme d’un processus de concertation et de mobilisation, un plan d’actions et des actes d’engagements sont formulés</w:t>
      </w:r>
      <w:r w:rsidRPr="005E6D06">
        <w:rPr>
          <w:rFonts w:eastAsia="Times New Roman" w:cs="Calibri"/>
          <w:vertAlign w:val="superscript"/>
          <w:lang w:val="fr-FR" w:eastAsia="fr-FR"/>
        </w:rPr>
        <w:footnoteReference w:id="14"/>
      </w:r>
      <w:r w:rsidRPr="005E6D06">
        <w:rPr>
          <w:rFonts w:eastAsia="Times New Roman" w:cs="Calibri"/>
          <w:lang w:val="fr-FR" w:eastAsia="fr-FR"/>
        </w:rPr>
        <w:t xml:space="preserve"> et sont relayés au niveau provincial et national pour validation.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Partant des plans d’actions développés et validés, des actions/campagnes de sensibilisation, de mobilisation communautaire et de plaidoyer sont lancées dans la zone d’intervention. Elles adressent la question des violences basées sur le genre sous leurs différentes formes (physiques, socioculturelles, économiques, etc.), alimentent localement le débat et la réflexion et posent les bases d’un progressif changement de comportement collectif et individuel. </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5E6D06">
      <w:pPr>
        <w:keepNext/>
        <w:spacing w:after="0" w:line="240" w:lineRule="auto"/>
        <w:jc w:val="both"/>
        <w:outlineLvl w:val="2"/>
        <w:rPr>
          <w:rFonts w:eastAsia="Times New Roman" w:cstheme="minorHAnsi"/>
          <w:u w:val="single"/>
          <w:lang w:val="fr-FR" w:eastAsia="fr-FR"/>
        </w:rPr>
      </w:pPr>
      <w:r w:rsidRPr="005E6D06">
        <w:rPr>
          <w:rFonts w:eastAsia="Times New Roman" w:cstheme="minorHAnsi"/>
          <w:u w:val="single"/>
          <w:lang w:val="fr-FR" w:eastAsia="fr-FR"/>
        </w:rPr>
        <w:t>Sous-programme 2 : Le renforcement de l’intégration du genre dans les projets de stabilisation.</w:t>
      </w:r>
    </w:p>
    <w:p w:rsidR="00582516" w:rsidRPr="005E6D06" w:rsidRDefault="00582516" w:rsidP="00582516">
      <w:pPr>
        <w:spacing w:after="0" w:line="240" w:lineRule="auto"/>
        <w:jc w:val="both"/>
        <w:rPr>
          <w:rFonts w:eastAsia="Times New Roman" w:cs="Calibri"/>
          <w:b/>
          <w:lang w:val="fr-FR" w:eastAsia="fr-FR"/>
        </w:rPr>
      </w:pPr>
    </w:p>
    <w:p w:rsidR="00582516" w:rsidRPr="005E6D06" w:rsidRDefault="00582516" w:rsidP="00D20FC7">
      <w:pPr>
        <w:numPr>
          <w:ilvl w:val="0"/>
          <w:numId w:val="40"/>
        </w:numPr>
        <w:spacing w:after="0" w:line="240" w:lineRule="auto"/>
        <w:contextualSpacing/>
        <w:jc w:val="both"/>
        <w:rPr>
          <w:rFonts w:eastAsia="Times New Roman" w:cs="Calibri"/>
          <w:b/>
          <w:lang w:val="fr-FR"/>
        </w:rPr>
      </w:pPr>
      <w:r w:rsidRPr="005E6D06">
        <w:rPr>
          <w:rFonts w:eastAsia="Times New Roman" w:cs="Calibri"/>
          <w:b/>
          <w:lang w:val="fr-FR"/>
        </w:rPr>
        <w:t xml:space="preserve">Résultat 6.2 : </w:t>
      </w:r>
      <w:r w:rsidRPr="005E6D06">
        <w:rPr>
          <w:rFonts w:eastAsia="Times New Roman" w:cs="Calibri"/>
          <w:lang w:val="fr-FR"/>
        </w:rPr>
        <w:t>La sensibilité au genre des interventions I4S est renforcée.</w:t>
      </w:r>
    </w:p>
    <w:p w:rsidR="005E6D06" w:rsidRPr="005E6D06" w:rsidRDefault="005E6D0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La mise en œuvre de ce sous-programme sera confiée à l’organisation ou au groupe d’organisations en charge du premier résultat (la participation de centres de recherche/universités sera encouragée dans les appels à propositions). Une fois la recherche-action lancée, ces organisations procéderont à la revue des différents projets mis en œuvre dans le cadre du programme de stabilisation dans la ZP. Il s’agira, sur base des résultats de la recherche, de consultations bilatérales et/ou d’ateliers collectifs d’identifier des gaps ou des faiblesses et de formuler des recommandations pratiques et opérationnelles susceptibles de renforcer la sensibilité au genre des projets.</w:t>
      </w:r>
    </w:p>
    <w:p w:rsidR="00582516" w:rsidRPr="005E6D06" w:rsidRDefault="00582516" w:rsidP="00582516">
      <w:pPr>
        <w:spacing w:after="0" w:line="240" w:lineRule="auto"/>
        <w:rPr>
          <w:rFonts w:eastAsia="Times New Roman" w:cs="Calibri"/>
          <w:b/>
          <w:lang w:val="fr-FR" w:eastAsia="fr-FR"/>
        </w:rPr>
      </w:pPr>
    </w:p>
    <w:p w:rsidR="00582516" w:rsidRPr="005E6D06" w:rsidRDefault="00582516" w:rsidP="00D20FC7">
      <w:pPr>
        <w:keepNext/>
        <w:numPr>
          <w:ilvl w:val="0"/>
          <w:numId w:val="61"/>
        </w:numPr>
        <w:spacing w:after="0" w:line="240" w:lineRule="auto"/>
        <w:ind w:left="360"/>
        <w:outlineLvl w:val="0"/>
        <w:rPr>
          <w:rFonts w:eastAsia="Times New Roman" w:cstheme="minorHAnsi"/>
          <w:b/>
          <w:bCs/>
          <w:color w:val="17365D" w:themeColor="text2" w:themeShade="BF"/>
          <w:sz w:val="24"/>
          <w:szCs w:val="24"/>
          <w:lang w:val="fr-FR" w:eastAsia="fr-FR"/>
        </w:rPr>
      </w:pPr>
      <w:bookmarkStart w:id="264" w:name="_Toc430880198"/>
      <w:r w:rsidRPr="005E6D06">
        <w:rPr>
          <w:rFonts w:eastAsia="Times New Roman" w:cstheme="minorHAnsi"/>
          <w:b/>
          <w:bCs/>
          <w:color w:val="17365D" w:themeColor="text2" w:themeShade="BF"/>
          <w:sz w:val="24"/>
          <w:szCs w:val="24"/>
          <w:lang w:val="fr-FR" w:eastAsia="fr-FR"/>
        </w:rPr>
        <w:t>Structure de gouvernance du programme</w:t>
      </w:r>
      <w:bookmarkEnd w:id="264"/>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D20FC7">
      <w:pPr>
        <w:pStyle w:val="ListParagraph"/>
        <w:keepNext/>
        <w:numPr>
          <w:ilvl w:val="1"/>
          <w:numId w:val="62"/>
        </w:numPr>
        <w:spacing w:after="0" w:line="240" w:lineRule="auto"/>
        <w:outlineLvl w:val="1"/>
        <w:rPr>
          <w:rFonts w:eastAsia="Times New Roman" w:cstheme="minorHAnsi"/>
          <w:b/>
          <w:bCs/>
          <w:color w:val="548DD4" w:themeColor="text2" w:themeTint="99"/>
          <w:sz w:val="24"/>
          <w:szCs w:val="24"/>
          <w:lang w:val="fr-FR" w:eastAsia="fr-FR"/>
        </w:rPr>
      </w:pPr>
      <w:bookmarkStart w:id="265" w:name="_Toc430880199"/>
      <w:r w:rsidRPr="005E6D06">
        <w:rPr>
          <w:rFonts w:eastAsia="Times New Roman" w:cstheme="minorHAnsi"/>
          <w:b/>
          <w:bCs/>
          <w:color w:val="548DD4" w:themeColor="text2" w:themeTint="99"/>
          <w:sz w:val="24"/>
          <w:szCs w:val="24"/>
          <w:lang w:val="fr-FR" w:eastAsia="fr-FR"/>
        </w:rPr>
        <w:lastRenderedPageBreak/>
        <w:t>Objectifs de la structure</w:t>
      </w:r>
      <w:bookmarkEnd w:id="265"/>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 xml:space="preserve">La mise en œuvre des sous-programmes définis pour la zone de stabilisation « Autour de Kitshanga » sera intégrée dans une structure de gouvernance du programme dont la mise en place reposera sur les objectifs suivants: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p>
    <w:p w:rsidR="00582516" w:rsidRPr="005E6D06" w:rsidRDefault="00582516" w:rsidP="00D20FC7">
      <w:pPr>
        <w:numPr>
          <w:ilvl w:val="0"/>
          <w:numId w:val="2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 xml:space="preserve">Articuler de manière systématique et cohérente l’ensemble des interventions aux processus et aux dynamiques générales du dialogue démocratique ; </w:t>
      </w:r>
    </w:p>
    <w:p w:rsidR="00582516" w:rsidRPr="005E6D06" w:rsidRDefault="00582516" w:rsidP="00D20FC7">
      <w:pPr>
        <w:numPr>
          <w:ilvl w:val="0"/>
          <w:numId w:val="2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 xml:space="preserve">Capitaliser sur les processus de dialogue existants ou récents, les coordonner, les redynamiser, les intégrer et les renforcer ; </w:t>
      </w:r>
    </w:p>
    <w:p w:rsidR="00582516" w:rsidRPr="005E6D06" w:rsidRDefault="00582516" w:rsidP="00D20FC7">
      <w:pPr>
        <w:numPr>
          <w:ilvl w:val="0"/>
          <w:numId w:val="2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 xml:space="preserve">Garantir la participation des acteurs du conflit dans le pilotage, le suivi de la mise en œuvre du programme de stabilisation afin qu’ils se l’approprient, qu’ils contribuent à la mobilisation des acteurs et des communautés en faveur du programme et qu’ils participent à la réduction des risques liés à la mise en œuvre de ce programme ; </w:t>
      </w:r>
    </w:p>
    <w:p w:rsidR="00582516" w:rsidRPr="005E6D06" w:rsidRDefault="00582516" w:rsidP="00D20FC7">
      <w:pPr>
        <w:numPr>
          <w:ilvl w:val="0"/>
          <w:numId w:val="2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Organiser une concertation régulière et formelle entre acteurs locaux, autorités et intervenants (ONGI, ONGL, Agences UN, etc.) afin de renforcer la qualité des projets mis en œuvre, leur appropriation par les acteurs et les autorités (locales, provinciales et nationales), leur coordination et la cohérence et l’impact général du programme de stabilisation.</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720"/>
        <w:jc w:val="both"/>
        <w:rPr>
          <w:rFonts w:eastAsia="Times New Roman" w:cs="Calibri"/>
          <w:lang w:val="fr-FR"/>
        </w:rPr>
      </w:pPr>
    </w:p>
    <w:p w:rsidR="00582516" w:rsidRPr="005E6D06" w:rsidRDefault="00582516" w:rsidP="00D20FC7">
      <w:pPr>
        <w:pStyle w:val="ListParagraph"/>
        <w:keepNext/>
        <w:numPr>
          <w:ilvl w:val="1"/>
          <w:numId w:val="62"/>
        </w:numPr>
        <w:spacing w:after="0" w:line="240" w:lineRule="auto"/>
        <w:outlineLvl w:val="1"/>
        <w:rPr>
          <w:rFonts w:eastAsia="Times New Roman" w:cstheme="minorHAnsi"/>
          <w:b/>
          <w:bCs/>
          <w:color w:val="548DD4" w:themeColor="text2" w:themeTint="99"/>
          <w:sz w:val="24"/>
          <w:szCs w:val="24"/>
          <w:lang w:val="fr-FR" w:eastAsia="fr-FR"/>
        </w:rPr>
      </w:pPr>
      <w:bookmarkStart w:id="266" w:name="_Toc430880200"/>
      <w:bookmarkStart w:id="267" w:name="_Toc304466089"/>
      <w:r w:rsidRPr="005E6D06">
        <w:rPr>
          <w:rFonts w:eastAsia="Times New Roman" w:cstheme="minorHAnsi"/>
          <w:b/>
          <w:bCs/>
          <w:color w:val="548DD4" w:themeColor="text2" w:themeTint="99"/>
          <w:sz w:val="24"/>
          <w:szCs w:val="24"/>
          <w:lang w:val="fr-FR" w:eastAsia="fr-FR"/>
        </w:rPr>
        <w:t>Organes, composition et fonctions</w:t>
      </w:r>
      <w:bookmarkEnd w:id="266"/>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 xml:space="preserve">La structure de gouvernance du programme (voir schéma ci-après) repose sur :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p>
    <w:p w:rsidR="00582516" w:rsidRPr="005E6D06" w:rsidRDefault="00582516" w:rsidP="00D20FC7">
      <w:pPr>
        <w:numPr>
          <w:ilvl w:val="0"/>
          <w:numId w:val="2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3 principaux organes chargés de tâches et de fonctions spécifiques, mais liés les uns aux autres par des mécanismes de coordination, d’information, de redevabilité et de rapportage : (i) le groupe consultatif, (ii) le Comité Technique Conjoint (CTC), et (iii) l’Unité de coordination UAS/STAREC (Secrétariat technique du programme)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ind w:left="720"/>
        <w:jc w:val="both"/>
        <w:rPr>
          <w:rFonts w:eastAsia="Times New Roman" w:cs="Calibri"/>
          <w:lang w:val="fr-FR"/>
        </w:rPr>
      </w:pPr>
    </w:p>
    <w:p w:rsidR="00582516" w:rsidRPr="005E6D06" w:rsidRDefault="00582516" w:rsidP="00D20FC7">
      <w:pPr>
        <w:numPr>
          <w:ilvl w:val="0"/>
          <w:numId w:val="25"/>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des « organisations leads » ou de référence, désignées pour chacun des sous-programmes du programme de stabilisation de la zone prioritaire « Autour de Kitshanga ».</w:t>
      </w:r>
    </w:p>
    <w:p w:rsidR="00582516" w:rsidRPr="005E6D06" w:rsidRDefault="00582516" w:rsidP="00D20FC7">
      <w:pPr>
        <w:numPr>
          <w:ilvl w:val="0"/>
          <w:numId w:val="62"/>
        </w:numPr>
        <w:spacing w:after="0" w:line="240" w:lineRule="auto"/>
        <w:ind w:firstLine="0"/>
        <w:contextualSpacing/>
        <w:rPr>
          <w:rFonts w:eastAsia="Times New Roman" w:cs="Calibri"/>
          <w:lang w:val="fr-FR"/>
        </w:rPr>
        <w:sectPr w:rsidR="00582516" w:rsidRPr="005E6D06" w:rsidSect="005E6D06">
          <w:headerReference w:type="even" r:id="rId19"/>
          <w:headerReference w:type="default" r:id="rId20"/>
          <w:headerReference w:type="first" r:id="rId21"/>
          <w:footerReference w:type="first" r:id="rId22"/>
          <w:pgSz w:w="12240" w:h="15840"/>
          <w:pgMar w:top="1134" w:right="1134" w:bottom="1134" w:left="1134" w:header="709" w:footer="709" w:gutter="0"/>
          <w:cols w:space="708"/>
          <w:titlePg/>
          <w:docGrid w:linePitch="360"/>
        </w:sectPr>
      </w:pPr>
    </w:p>
    <w:bookmarkStart w:id="268" w:name="_Toc430880208"/>
    <w:bookmarkEnd w:id="267"/>
    <w:p w:rsidR="00582516" w:rsidRPr="005E6D06" w:rsidRDefault="00582516" w:rsidP="00582516">
      <w:pPr>
        <w:spacing w:after="0" w:line="240" w:lineRule="auto"/>
        <w:jc w:val="center"/>
        <w:rPr>
          <w:rFonts w:eastAsia="Times New Roman" w:cstheme="minorHAnsi"/>
          <w:b/>
          <w:sz w:val="24"/>
          <w:szCs w:val="24"/>
          <w:lang w:val="fr-FR" w:eastAsia="fr-FR"/>
        </w:rPr>
      </w:pPr>
      <w:r w:rsidRPr="005E6D06">
        <w:rPr>
          <w:rFonts w:eastAsia="Times New Roman" w:cstheme="minorHAnsi"/>
          <w:noProof/>
          <w:sz w:val="24"/>
          <w:szCs w:val="24"/>
        </w:rPr>
        <w:lastRenderedPageBreak/>
        <mc:AlternateContent>
          <mc:Choice Requires="wps">
            <w:drawing>
              <wp:anchor distT="152400" distB="152400" distL="152400" distR="152400" simplePos="0" relativeHeight="251659264" behindDoc="0" locked="0" layoutInCell="1" allowOverlap="1" wp14:anchorId="2C1842AA" wp14:editId="39C23D57">
                <wp:simplePos x="0" y="0"/>
                <wp:positionH relativeFrom="page">
                  <wp:posOffset>9224645</wp:posOffset>
                </wp:positionH>
                <wp:positionV relativeFrom="page">
                  <wp:posOffset>1098550</wp:posOffset>
                </wp:positionV>
                <wp:extent cx="457200" cy="1188720"/>
                <wp:effectExtent l="0" t="0" r="19050" b="11430"/>
                <wp:wrapTopAndBottom/>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1188720"/>
                        </a:xfrm>
                        <a:prstGeom prst="rect">
                          <a:avLst/>
                        </a:prstGeom>
                        <a:solidFill>
                          <a:srgbClr val="68A22F"/>
                        </a:solidFill>
                        <a:ln w="12700">
                          <a:solidFill>
                            <a:srgbClr val="000000"/>
                          </a:solidFill>
                          <a:miter lim="800000"/>
                          <a:headEnd/>
                          <a:tailEnd/>
                        </a:ln>
                      </wps:spPr>
                      <wps:txbx>
                        <w:txbxContent>
                          <w:p w:rsidR="000822E4" w:rsidRPr="008B4E35" w:rsidRDefault="000822E4" w:rsidP="00582516">
                            <w:pPr>
                              <w:pStyle w:val="Formatlibre"/>
                              <w:jc w:val="center"/>
                            </w:pPr>
                            <w:r w:rsidRPr="008B4E35">
                              <w:rPr>
                                <w:rFonts w:asciiTheme="minorHAnsi" w:hAnsiTheme="minorHAnsi" w:cstheme="minorHAnsi"/>
                                <w:b/>
                                <w:sz w:val="20"/>
                              </w:rPr>
                              <w:t xml:space="preserve">Dialogue </w:t>
                            </w:r>
                            <w:r>
                              <w:rPr>
                                <w:rFonts w:asciiTheme="minorHAnsi" w:hAnsiTheme="minorHAnsi" w:cstheme="minorHAnsi"/>
                                <w:b/>
                                <w:sz w:val="20"/>
                              </w:rPr>
                              <w:t>D.</w:t>
                            </w:r>
                          </w:p>
                        </w:txbxContent>
                      </wps:txbx>
                      <wps:bodyPr rot="0" vert="vert270"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1842AA" id="Rectangle 12" o:spid="_x0000_s1026" style="position:absolute;left:0;text-align:left;margin-left:726.35pt;margin-top:86.5pt;width:36pt;height:93.6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" fillcolor="#68a22f" strokeweight="1pt">
                <v:path arrowok="t"/>
                <v:textbox style="layout-flow:vertical;mso-layout-flow-alt:bottom-to-top" inset="8pt,8pt,8pt,8pt">
                  <w:txbxContent>
                    <w:p w:rsidR="000822E4" w:rsidRPr="008B4E35" w:rsidRDefault="000822E4" w:rsidP="00582516">
                      <w:pPr>
                        <w:pStyle w:val="Formatlibre"/>
                        <w:jc w:val="center"/>
                      </w:pPr>
                      <w:r w:rsidRPr="008B4E35">
                        <w:rPr>
                          <w:rFonts w:asciiTheme="minorHAnsi" w:hAnsiTheme="minorHAnsi" w:cstheme="minorHAnsi"/>
                          <w:b/>
                          <w:sz w:val="20"/>
                        </w:rPr>
                        <w:t xml:space="preserve">Dialogue </w:t>
                      </w:r>
                      <w:r>
                        <w:rPr>
                          <w:rFonts w:asciiTheme="minorHAnsi" w:hAnsiTheme="minorHAnsi" w:cstheme="minorHAnsi"/>
                          <w:b/>
                          <w:sz w:val="20"/>
                        </w:rPr>
                        <w:t>D.</w:t>
                      </w:r>
                    </w:p>
                  </w:txbxContent>
                </v:textbox>
                <w10:wrap type="topAndBottom" anchorx="page" anchory="page"/>
              </v:rect>
            </w:pict>
          </mc:Fallback>
        </mc:AlternateContent>
      </w:r>
      <w:r w:rsidRPr="005E6D06">
        <w:rPr>
          <w:rFonts w:eastAsia="Times New Roman" w:cstheme="minorHAnsi"/>
          <w:b/>
          <w:sz w:val="24"/>
          <w:szCs w:val="24"/>
          <w:lang w:val="fr-FR" w:eastAsia="fr-FR"/>
        </w:rPr>
        <w:t>Structure de gouvernance du programme de stabilisation de la zone « Autour de Kitshanga »</w:t>
      </w:r>
    </w:p>
    <w:p w:rsidR="00582516" w:rsidRPr="005E6D06" w:rsidRDefault="00582516" w:rsidP="00582516">
      <w:pPr>
        <w:spacing w:after="0" w:line="240" w:lineRule="auto"/>
        <w:rPr>
          <w:rFonts w:eastAsia="Times New Roman" w:cs="Times New Roman"/>
          <w:b/>
          <w:sz w:val="28"/>
          <w:szCs w:val="28"/>
          <w:lang w:val="fr-FR" w:eastAsia="fr-FR"/>
        </w:rPr>
        <w:sectPr w:rsidR="00582516" w:rsidRPr="005E6D06" w:rsidSect="00582516">
          <w:pgSz w:w="15840" w:h="12240" w:orient="landscape"/>
          <w:pgMar w:top="1134" w:right="1134" w:bottom="1134" w:left="1134" w:header="709" w:footer="709" w:gutter="0"/>
          <w:cols w:space="708"/>
          <w:titlePg/>
          <w:docGrid w:linePitch="360"/>
        </w:sectPr>
      </w:pPr>
      <w:r w:rsidRPr="005E6D06">
        <w:rPr>
          <w:rFonts w:eastAsia="Times New Roman" w:cs="Arial"/>
          <w:noProof/>
          <w:sz w:val="24"/>
          <w:szCs w:val="24"/>
        </w:rPr>
        <mc:AlternateContent>
          <mc:Choice Requires="wps">
            <w:drawing>
              <wp:anchor distT="0" distB="0" distL="114300" distR="114300" simplePos="0" relativeHeight="251667456" behindDoc="0" locked="0" layoutInCell="1" allowOverlap="1" wp14:anchorId="6BB7F451" wp14:editId="0B24ACBB">
                <wp:simplePos x="0" y="0"/>
                <wp:positionH relativeFrom="margin">
                  <wp:posOffset>1042035</wp:posOffset>
                </wp:positionH>
                <wp:positionV relativeFrom="page">
                  <wp:posOffset>2390775</wp:posOffset>
                </wp:positionV>
                <wp:extent cx="7141210" cy="1019175"/>
                <wp:effectExtent l="0" t="0" r="2159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1210" cy="1019175"/>
                        </a:xfrm>
                        <a:prstGeom prst="rect">
                          <a:avLst/>
                        </a:prstGeom>
                        <a:solidFill>
                          <a:srgbClr val="FEFDD5"/>
                        </a:solidFill>
                        <a:ln w="12700">
                          <a:solidFill>
                            <a:srgbClr val="000000"/>
                          </a:solidFill>
                          <a:miter lim="800000"/>
                          <a:headEnd/>
                          <a:tailEnd/>
                        </a:ln>
                      </wps:spPr>
                      <wps:txbx>
                        <w:txbxContent>
                          <w:p w:rsidR="000822E4" w:rsidRPr="008B4E35" w:rsidRDefault="000822E4" w:rsidP="0058251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rPr>
                                <w:rFonts w:asciiTheme="minorHAnsi" w:hAnsiTheme="minorHAnsi" w:cstheme="minorHAnsi"/>
                                <w:b/>
                                <w:sz w:val="22"/>
                                <w:szCs w:val="22"/>
                              </w:rPr>
                            </w:pPr>
                            <w:r w:rsidRPr="008B4E35">
                              <w:rPr>
                                <w:rFonts w:asciiTheme="minorHAnsi" w:hAnsiTheme="minorHAnsi" w:cstheme="minorHAnsi"/>
                                <w:b/>
                                <w:sz w:val="22"/>
                                <w:szCs w:val="22"/>
                              </w:rPr>
                              <w:t xml:space="preserve">Unité de coordination du programme </w:t>
                            </w:r>
                            <w:r w:rsidRPr="008B4E35">
                              <w:rPr>
                                <w:rFonts w:asciiTheme="minorHAnsi" w:hAnsiTheme="minorHAnsi" w:cstheme="minorHAnsi"/>
                                <w:sz w:val="22"/>
                                <w:szCs w:val="22"/>
                              </w:rPr>
                              <w:t>(Secrétariat technique)</w:t>
                            </w:r>
                          </w:p>
                          <w:p w:rsidR="000822E4" w:rsidRPr="008B4E35" w:rsidRDefault="000822E4" w:rsidP="0058251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rPr>
                                <w:rFonts w:asciiTheme="minorHAnsi" w:hAnsiTheme="minorHAnsi" w:cstheme="minorHAnsi"/>
                                <w:sz w:val="20"/>
                              </w:rPr>
                            </w:pPr>
                          </w:p>
                          <w:p w:rsidR="000822E4" w:rsidRPr="008B4E35" w:rsidRDefault="000822E4" w:rsidP="0058251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rPr>
                                <w:rFonts w:asciiTheme="minorHAnsi" w:hAnsiTheme="minorHAnsi" w:cstheme="minorHAnsi"/>
                                <w:sz w:val="20"/>
                              </w:rPr>
                            </w:pPr>
                            <w:r w:rsidRPr="008B4E35">
                              <w:rPr>
                                <w:rFonts w:asciiTheme="minorHAnsi" w:hAnsiTheme="minorHAnsi" w:cstheme="minorHAnsi"/>
                                <w:b/>
                                <w:sz w:val="20"/>
                              </w:rPr>
                              <w:t>Composition</w:t>
                            </w:r>
                            <w:r w:rsidRPr="008B4E35">
                              <w:rPr>
                                <w:rFonts w:asciiTheme="minorHAnsi" w:hAnsiTheme="minorHAnsi" w:cstheme="minorHAnsi"/>
                                <w:sz w:val="20"/>
                              </w:rPr>
                              <w:t>: Organisations de mise en œuvre</w:t>
                            </w:r>
                            <w:r>
                              <w:rPr>
                                <w:rFonts w:asciiTheme="minorHAnsi" w:hAnsiTheme="minorHAnsi" w:cstheme="minorHAnsi"/>
                                <w:sz w:val="20"/>
                              </w:rPr>
                              <w:t>, STAREC et UAS/MONUSCO</w:t>
                            </w:r>
                            <w:r w:rsidRPr="008B4E35">
                              <w:rPr>
                                <w:rFonts w:asciiTheme="minorHAnsi" w:hAnsiTheme="minorHAnsi" w:cstheme="minorHAnsi"/>
                                <w:sz w:val="20"/>
                              </w:rPr>
                              <w:t xml:space="preserve"> (Lead</w:t>
                            </w:r>
                            <w:r>
                              <w:rPr>
                                <w:rFonts w:asciiTheme="minorHAnsi" w:hAnsiTheme="minorHAnsi" w:cstheme="minorHAnsi"/>
                                <w:sz w:val="20"/>
                              </w:rPr>
                              <w:t> </w:t>
                            </w:r>
                            <w:r w:rsidRPr="008B4E35">
                              <w:rPr>
                                <w:rFonts w:asciiTheme="minorHAnsi" w:hAnsiTheme="minorHAnsi" w:cstheme="minorHAnsi"/>
                                <w:sz w:val="20"/>
                              </w:rPr>
                              <w:t>: UAS et STAREC).</w:t>
                            </w:r>
                          </w:p>
                          <w:p w:rsidR="000822E4" w:rsidRPr="008B4E35" w:rsidRDefault="000822E4" w:rsidP="0058251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rPr>
                                <w:rFonts w:asciiTheme="minorHAnsi" w:hAnsiTheme="minorHAnsi" w:cstheme="minorHAnsi"/>
                              </w:rPr>
                            </w:pPr>
                            <w:r w:rsidRPr="008B4E35">
                              <w:rPr>
                                <w:rFonts w:asciiTheme="minorHAnsi" w:hAnsiTheme="minorHAnsi" w:cstheme="minorHAnsi"/>
                                <w:b/>
                                <w:sz w:val="20"/>
                              </w:rPr>
                              <w:t>Fonctions</w:t>
                            </w:r>
                            <w:r w:rsidRPr="008B4E35">
                              <w:rPr>
                                <w:rFonts w:asciiTheme="minorHAnsi" w:hAnsiTheme="minorHAnsi" w:cstheme="minorHAnsi"/>
                                <w:sz w:val="20"/>
                              </w:rPr>
                              <w:t>: Appui technique aux organisations de mise en œuvre, coordination et échanges d’expériences, capitalisation et collecte de données, relai vers le groupe consultatif et le CTC, suivi des engagements et plaidoyer.</w:t>
                            </w:r>
                          </w:p>
                        </w:txbxContent>
                      </wps:txbx>
                      <wps:bodyPr rot="0" vert="horz" wrap="square" lIns="101600" tIns="101600" rIns="101600" bIns="10160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B7F451" id="Rectangle 2" o:spid="_x0000_s1027" style="position:absolute;margin-left:82.05pt;margin-top:188.25pt;width:562.3pt;height:80.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" fillcolor="#fefdd5" strokeweight="1pt">
                <v:path arrowok="t"/>
                <v:textbox inset="8pt,8pt,8pt,8pt">
                  <w:txbxContent>
                    <w:p w:rsidR="000822E4" w:rsidRPr="008B4E35" w:rsidRDefault="000822E4" w:rsidP="0058251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rPr>
                          <w:rFonts w:asciiTheme="minorHAnsi" w:hAnsiTheme="minorHAnsi" w:cstheme="minorHAnsi"/>
                          <w:b/>
                          <w:sz w:val="22"/>
                          <w:szCs w:val="22"/>
                        </w:rPr>
                      </w:pPr>
                      <w:r w:rsidRPr="008B4E35">
                        <w:rPr>
                          <w:rFonts w:asciiTheme="minorHAnsi" w:hAnsiTheme="minorHAnsi" w:cstheme="minorHAnsi"/>
                          <w:b/>
                          <w:sz w:val="22"/>
                          <w:szCs w:val="22"/>
                        </w:rPr>
                        <w:t xml:space="preserve">Unité de coordination du programme </w:t>
                      </w:r>
                      <w:r w:rsidRPr="008B4E35">
                        <w:rPr>
                          <w:rFonts w:asciiTheme="minorHAnsi" w:hAnsiTheme="minorHAnsi" w:cstheme="minorHAnsi"/>
                          <w:sz w:val="22"/>
                          <w:szCs w:val="22"/>
                        </w:rPr>
                        <w:t>(Secrétariat technique)</w:t>
                      </w:r>
                    </w:p>
                    <w:p w:rsidR="000822E4" w:rsidRPr="008B4E35" w:rsidRDefault="000822E4" w:rsidP="0058251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rPr>
                          <w:rFonts w:asciiTheme="minorHAnsi" w:hAnsiTheme="minorHAnsi" w:cstheme="minorHAnsi"/>
                          <w:sz w:val="20"/>
                        </w:rPr>
                      </w:pPr>
                    </w:p>
                    <w:p w:rsidR="000822E4" w:rsidRPr="008B4E35" w:rsidRDefault="000822E4" w:rsidP="0058251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rPr>
                          <w:rFonts w:asciiTheme="minorHAnsi" w:hAnsiTheme="minorHAnsi" w:cstheme="minorHAnsi"/>
                          <w:sz w:val="20"/>
                        </w:rPr>
                      </w:pPr>
                      <w:r w:rsidRPr="008B4E35">
                        <w:rPr>
                          <w:rFonts w:asciiTheme="minorHAnsi" w:hAnsiTheme="minorHAnsi" w:cstheme="minorHAnsi"/>
                          <w:b/>
                          <w:sz w:val="20"/>
                        </w:rPr>
                        <w:t>Composition</w:t>
                      </w:r>
                      <w:r w:rsidRPr="008B4E35">
                        <w:rPr>
                          <w:rFonts w:asciiTheme="minorHAnsi" w:hAnsiTheme="minorHAnsi" w:cstheme="minorHAnsi"/>
                          <w:sz w:val="20"/>
                        </w:rPr>
                        <w:t>: Organisations de mise en œuvre</w:t>
                      </w:r>
                      <w:r>
                        <w:rPr>
                          <w:rFonts w:asciiTheme="minorHAnsi" w:hAnsiTheme="minorHAnsi" w:cstheme="minorHAnsi"/>
                          <w:sz w:val="20"/>
                        </w:rPr>
                        <w:t>, STAREC et UAS/MONUSCO</w:t>
                      </w:r>
                      <w:r w:rsidRPr="008B4E35">
                        <w:rPr>
                          <w:rFonts w:asciiTheme="minorHAnsi" w:hAnsiTheme="minorHAnsi" w:cstheme="minorHAnsi"/>
                          <w:sz w:val="20"/>
                        </w:rPr>
                        <w:t xml:space="preserve"> (Lead</w:t>
                      </w:r>
                      <w:r>
                        <w:rPr>
                          <w:rFonts w:asciiTheme="minorHAnsi" w:hAnsiTheme="minorHAnsi" w:cstheme="minorHAnsi"/>
                          <w:sz w:val="20"/>
                        </w:rPr>
                        <w:t> </w:t>
                      </w:r>
                      <w:r w:rsidRPr="008B4E35">
                        <w:rPr>
                          <w:rFonts w:asciiTheme="minorHAnsi" w:hAnsiTheme="minorHAnsi" w:cstheme="minorHAnsi"/>
                          <w:sz w:val="20"/>
                        </w:rPr>
                        <w:t>: UAS et STAREC).</w:t>
                      </w:r>
                    </w:p>
                    <w:p w:rsidR="000822E4" w:rsidRPr="008B4E35" w:rsidRDefault="000822E4" w:rsidP="00582516">
                      <w:pPr>
                        <w:pStyle w:val="Formatlibr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s>
                        <w:jc w:val="center"/>
                        <w:rPr>
                          <w:rFonts w:asciiTheme="minorHAnsi" w:hAnsiTheme="minorHAnsi" w:cstheme="minorHAnsi"/>
                        </w:rPr>
                      </w:pPr>
                      <w:r w:rsidRPr="008B4E35">
                        <w:rPr>
                          <w:rFonts w:asciiTheme="minorHAnsi" w:hAnsiTheme="minorHAnsi" w:cstheme="minorHAnsi"/>
                          <w:b/>
                          <w:sz w:val="20"/>
                        </w:rPr>
                        <w:t>Fonctions</w:t>
                      </w:r>
                      <w:r w:rsidRPr="008B4E35">
                        <w:rPr>
                          <w:rFonts w:asciiTheme="minorHAnsi" w:hAnsiTheme="minorHAnsi" w:cstheme="minorHAnsi"/>
                          <w:sz w:val="20"/>
                        </w:rPr>
                        <w:t>: Appui technique aux organisations de mise en œuvre, coordination et échanges d’expériences, capitalisation et collecte de données, relai vers le groupe consultatif et le CTC, suivi des engagements et plaidoyer.</w:t>
                      </w:r>
                    </w:p>
                  </w:txbxContent>
                </v:textbox>
                <w10:wrap anchorx="margin" anchory="page"/>
              </v:rect>
            </w:pict>
          </mc:Fallback>
        </mc:AlternateContent>
      </w:r>
      <w:r w:rsidRPr="005E6D06">
        <w:rPr>
          <w:rFonts w:eastAsia="Times New Roman" w:cs="Arial"/>
          <w:noProof/>
          <w:sz w:val="20"/>
          <w:szCs w:val="20"/>
        </w:rPr>
        <mc:AlternateContent>
          <mc:Choice Requires="wps">
            <w:drawing>
              <wp:anchor distT="152400" distB="152400" distL="152400" distR="152400" simplePos="0" relativeHeight="251671552" behindDoc="0" locked="0" layoutInCell="1" allowOverlap="1" wp14:anchorId="19034B97" wp14:editId="2E77A88A">
                <wp:simplePos x="0" y="0"/>
                <wp:positionH relativeFrom="page">
                  <wp:posOffset>646430</wp:posOffset>
                </wp:positionH>
                <wp:positionV relativeFrom="page">
                  <wp:posOffset>1118870</wp:posOffset>
                </wp:positionV>
                <wp:extent cx="951230" cy="1099820"/>
                <wp:effectExtent l="0" t="0" r="20320" b="24130"/>
                <wp:wrapThrough wrapText="bothSides">
                  <wp:wrapPolygon edited="0">
                    <wp:start x="0" y="0"/>
                    <wp:lineTo x="0" y="21700"/>
                    <wp:lineTo x="21629" y="21700"/>
                    <wp:lineTo x="21629" y="0"/>
                    <wp:lineTo x="0" y="0"/>
                  </wp:wrapPolygon>
                </wp:wrapThrough>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1099820"/>
                        </a:xfrm>
                        <a:prstGeom prst="rect">
                          <a:avLst/>
                        </a:prstGeom>
                        <a:solidFill>
                          <a:srgbClr val="E6E6E6"/>
                        </a:solidFill>
                        <a:ln w="12700">
                          <a:solidFill>
                            <a:srgbClr val="000000"/>
                          </a:solidFill>
                          <a:miter lim="800000"/>
                          <a:headEnd/>
                          <a:tailEnd/>
                        </a:ln>
                      </wps:spPr>
                      <wps:txbx>
                        <w:txbxContent>
                          <w:p w:rsidR="000822E4" w:rsidRDefault="000822E4" w:rsidP="00582516">
                            <w:pPr>
                              <w:pStyle w:val="Formatlibre"/>
                              <w:jc w:val="center"/>
                            </w:pPr>
                          </w:p>
                          <w:p w:rsidR="000822E4" w:rsidRDefault="000822E4" w:rsidP="00582516">
                            <w:pPr>
                              <w:pStyle w:val="Formatlibre"/>
                              <w:jc w:val="center"/>
                            </w:pPr>
                          </w:p>
                          <w:p w:rsidR="000822E4" w:rsidRPr="002617C9" w:rsidRDefault="000822E4" w:rsidP="00582516">
                            <w:pPr>
                              <w:pStyle w:val="Formatlibre"/>
                              <w:jc w:val="center"/>
                              <w:rPr>
                                <w:rFonts w:ascii="Times New Roman" w:eastAsia="Times New Roman" w:hAnsi="Times New Roman"/>
                                <w:color w:val="auto"/>
                                <w:sz w:val="20"/>
                              </w:rPr>
                            </w:pPr>
                            <w:r w:rsidRPr="002617C9">
                              <w:rPr>
                                <w:b/>
                                <w:sz w:val="20"/>
                              </w:rPr>
                              <w:t>CTC</w:t>
                            </w:r>
                          </w:p>
                          <w:p w:rsidR="000822E4" w:rsidRDefault="000822E4" w:rsidP="00582516"/>
                          <w:p w:rsidR="000822E4" w:rsidRDefault="000822E4" w:rsidP="00582516"/>
                          <w:p w:rsidR="000822E4" w:rsidRDefault="000822E4" w:rsidP="00582516"/>
                          <w:p w:rsidR="000822E4" w:rsidRDefault="000822E4" w:rsidP="00582516"/>
                          <w:p w:rsidR="000822E4" w:rsidRDefault="000822E4" w:rsidP="00582516"/>
                          <w:p w:rsidR="000822E4" w:rsidRDefault="000822E4" w:rsidP="00582516"/>
                          <w:p w:rsidR="000822E4" w:rsidRDefault="000822E4" w:rsidP="00582516"/>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034B97" id="Rectangle 8" o:spid="_x0000_s1028" style="position:absolute;margin-left:50.9pt;margin-top:88.1pt;width:74.9pt;height:86.6pt;z-index:2516715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" fillcolor="#e6e6e6" strokeweight="1pt">
                <v:path arrowok="t"/>
                <v:textbox inset="8pt,8pt,8pt,8pt">
                  <w:txbxContent>
                    <w:p w:rsidR="000822E4" w:rsidRDefault="000822E4" w:rsidP="00582516">
                      <w:pPr>
                        <w:pStyle w:val="Formatlibre"/>
                        <w:jc w:val="center"/>
                      </w:pPr>
                    </w:p>
                    <w:p w:rsidR="000822E4" w:rsidRDefault="000822E4" w:rsidP="00582516">
                      <w:pPr>
                        <w:pStyle w:val="Formatlibre"/>
                        <w:jc w:val="center"/>
                      </w:pPr>
                    </w:p>
                    <w:p w:rsidR="000822E4" w:rsidRPr="002617C9" w:rsidRDefault="000822E4" w:rsidP="00582516">
                      <w:pPr>
                        <w:pStyle w:val="Formatlibre"/>
                        <w:jc w:val="center"/>
                        <w:rPr>
                          <w:rFonts w:ascii="Times New Roman" w:eastAsia="Times New Roman" w:hAnsi="Times New Roman"/>
                          <w:color w:val="auto"/>
                          <w:sz w:val="20"/>
                        </w:rPr>
                      </w:pPr>
                      <w:r w:rsidRPr="002617C9">
                        <w:rPr>
                          <w:b/>
                          <w:sz w:val="20"/>
                        </w:rPr>
                        <w:t>CTC</w:t>
                      </w:r>
                    </w:p>
                    <w:p w:rsidR="000822E4" w:rsidRDefault="000822E4" w:rsidP="00582516"/>
                    <w:p w:rsidR="000822E4" w:rsidRDefault="000822E4" w:rsidP="00582516"/>
                    <w:p w:rsidR="000822E4" w:rsidRDefault="000822E4" w:rsidP="00582516"/>
                    <w:p w:rsidR="000822E4" w:rsidRDefault="000822E4" w:rsidP="00582516"/>
                    <w:p w:rsidR="000822E4" w:rsidRDefault="000822E4" w:rsidP="00582516"/>
                    <w:p w:rsidR="000822E4" w:rsidRDefault="000822E4" w:rsidP="00582516"/>
                    <w:p w:rsidR="000822E4" w:rsidRDefault="000822E4" w:rsidP="00582516"/>
                  </w:txbxContent>
                </v:textbox>
                <w10:wrap type="through" anchorx="page" anchory="page"/>
              </v:rect>
            </w:pict>
          </mc:Fallback>
        </mc:AlternateContent>
      </w:r>
      <w:r w:rsidRPr="005E6D06">
        <w:rPr>
          <w:rFonts w:eastAsia="Times New Roman" w:cstheme="minorHAnsi"/>
          <w:noProof/>
          <w:sz w:val="24"/>
          <w:szCs w:val="24"/>
        </w:rPr>
        <mc:AlternateContent>
          <mc:Choice Requires="wps">
            <w:drawing>
              <wp:anchor distT="0" distB="0" distL="114300" distR="114300" simplePos="0" relativeHeight="251665408" behindDoc="0" locked="0" layoutInCell="1" allowOverlap="1" wp14:anchorId="3F8970F4" wp14:editId="16BF0AAC">
                <wp:simplePos x="0" y="0"/>
                <wp:positionH relativeFrom="margin">
                  <wp:posOffset>1042035</wp:posOffset>
                </wp:positionH>
                <wp:positionV relativeFrom="page">
                  <wp:posOffset>1118870</wp:posOffset>
                </wp:positionV>
                <wp:extent cx="7141210" cy="1190625"/>
                <wp:effectExtent l="0" t="0" r="21590" b="2857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1210" cy="1190625"/>
                        </a:xfrm>
                        <a:prstGeom prst="rect">
                          <a:avLst/>
                        </a:prstGeom>
                        <a:solidFill>
                          <a:srgbClr val="E6E6E6"/>
                        </a:solidFill>
                        <a:ln w="12700">
                          <a:solidFill>
                            <a:srgbClr val="000000"/>
                          </a:solidFill>
                          <a:miter lim="800000"/>
                          <a:headEnd/>
                          <a:tailEnd/>
                        </a:ln>
                      </wps:spPr>
                      <wps:txbx>
                        <w:txbxContent>
                          <w:p w:rsidR="000822E4" w:rsidRPr="008B4E35" w:rsidRDefault="000822E4" w:rsidP="00582516">
                            <w:pPr>
                              <w:pStyle w:val="Formatlibre"/>
                              <w:tabs>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Theme="minorHAnsi" w:hAnsiTheme="minorHAnsi" w:cstheme="minorHAnsi"/>
                                <w:b/>
                                <w:sz w:val="22"/>
                                <w:szCs w:val="22"/>
                              </w:rPr>
                            </w:pPr>
                            <w:r w:rsidRPr="008B4E35">
                              <w:rPr>
                                <w:rFonts w:asciiTheme="minorHAnsi" w:hAnsiTheme="minorHAnsi" w:cstheme="minorHAnsi"/>
                                <w:b/>
                                <w:sz w:val="22"/>
                                <w:szCs w:val="22"/>
                              </w:rPr>
                              <w:t>Groupe consultatif de Kitshanga</w:t>
                            </w:r>
                          </w:p>
                          <w:p w:rsidR="000822E4" w:rsidRPr="008B4E35" w:rsidRDefault="000822E4" w:rsidP="00582516">
                            <w:pPr>
                              <w:pStyle w:val="Formatlibre"/>
                              <w:jc w:val="center"/>
                              <w:rPr>
                                <w:rFonts w:asciiTheme="minorHAnsi" w:hAnsiTheme="minorHAnsi" w:cstheme="minorHAnsi"/>
                                <w:b/>
                                <w:sz w:val="20"/>
                              </w:rPr>
                            </w:pPr>
                          </w:p>
                          <w:p w:rsidR="000822E4" w:rsidRPr="008B4E35" w:rsidRDefault="000822E4" w:rsidP="00582516">
                            <w:pPr>
                              <w:pStyle w:val="Formatlibre"/>
                              <w:tabs>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Theme="minorHAnsi" w:hAnsiTheme="minorHAnsi" w:cstheme="minorHAnsi"/>
                                <w:sz w:val="20"/>
                              </w:rPr>
                            </w:pPr>
                            <w:r w:rsidRPr="008B4E35">
                              <w:rPr>
                                <w:rFonts w:asciiTheme="minorHAnsi" w:hAnsiTheme="minorHAnsi" w:cstheme="minorHAnsi"/>
                                <w:b/>
                                <w:sz w:val="20"/>
                              </w:rPr>
                              <w:t>Composition</w:t>
                            </w:r>
                            <w:r w:rsidRPr="008B4E35">
                              <w:rPr>
                                <w:rFonts w:asciiTheme="minorHAnsi" w:hAnsiTheme="minorHAnsi" w:cstheme="minorHAnsi"/>
                                <w:sz w:val="20"/>
                              </w:rPr>
                              <w:t>: Acteurs du conflit (local, provincial et national)</w:t>
                            </w:r>
                          </w:p>
                          <w:p w:rsidR="000822E4" w:rsidRPr="008B4E35" w:rsidRDefault="000822E4" w:rsidP="00582516">
                            <w:pPr>
                              <w:pStyle w:val="Formatlibre"/>
                              <w:tabs>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Theme="minorHAnsi" w:hAnsiTheme="minorHAnsi" w:cstheme="minorHAnsi"/>
                                <w:sz w:val="20"/>
                              </w:rPr>
                            </w:pPr>
                            <w:r w:rsidRPr="008B4E35">
                              <w:rPr>
                                <w:rFonts w:asciiTheme="minorHAnsi" w:hAnsiTheme="minorHAnsi" w:cstheme="minorHAnsi"/>
                                <w:b/>
                                <w:sz w:val="20"/>
                              </w:rPr>
                              <w:t>Fonctions</w:t>
                            </w:r>
                            <w:r w:rsidRPr="008B4E35">
                              <w:rPr>
                                <w:rFonts w:asciiTheme="minorHAnsi" w:hAnsiTheme="minorHAnsi" w:cstheme="minorHAnsi"/>
                                <w:sz w:val="20"/>
                              </w:rPr>
                              <w:t>: Pilotage, suivi et participation des acteurs dans la supervision et la mise en œuvre du programme</w:t>
                            </w:r>
                          </w:p>
                          <w:p w:rsidR="000822E4" w:rsidRPr="008B4E35" w:rsidRDefault="000822E4" w:rsidP="00582516">
                            <w:pPr>
                              <w:pStyle w:val="Formatlibre"/>
                              <w:tabs>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Theme="minorHAnsi" w:hAnsiTheme="minorHAnsi" w:cstheme="minorHAnsi"/>
                              </w:rPr>
                            </w:pPr>
                            <w:r w:rsidRPr="008B4E35">
                              <w:rPr>
                                <w:rFonts w:asciiTheme="minorHAnsi" w:hAnsiTheme="minorHAnsi" w:cstheme="minorHAnsi"/>
                                <w:b/>
                                <w:sz w:val="20"/>
                              </w:rPr>
                              <w:t>Objectifs</w:t>
                            </w:r>
                            <w:r w:rsidRPr="008B4E35">
                              <w:rPr>
                                <w:rFonts w:asciiTheme="minorHAnsi" w:hAnsiTheme="minorHAnsi" w:cstheme="minorHAnsi"/>
                                <w:sz w:val="20"/>
                              </w:rPr>
                              <w:t>:Appropriation, participation, redevabilité, coopération entre acteurs et sensibilité aux conflits.</w:t>
                            </w:r>
                          </w:p>
                        </w:txbxContent>
                      </wps:txbx>
                      <wps:bodyPr rot="0" vert="horz" wrap="square" lIns="101600" tIns="101600" rIns="101600" bIns="10160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8970F4" id="Rectangle 7" o:spid="_x0000_s1029" style="position:absolute;margin-left:82.05pt;margin-top:88.1pt;width:562.3pt;height:9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" fillcolor="#e6e6e6" strokeweight="1pt">
                <v:path arrowok="t"/>
                <v:textbox inset="8pt,8pt,8pt,8pt">
                  <w:txbxContent>
                    <w:p w:rsidR="000822E4" w:rsidRPr="008B4E35" w:rsidRDefault="000822E4" w:rsidP="00582516">
                      <w:pPr>
                        <w:pStyle w:val="Formatlibre"/>
                        <w:tabs>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Theme="minorHAnsi" w:hAnsiTheme="minorHAnsi" w:cstheme="minorHAnsi"/>
                          <w:b/>
                          <w:sz w:val="22"/>
                          <w:szCs w:val="22"/>
                        </w:rPr>
                      </w:pPr>
                      <w:r w:rsidRPr="008B4E35">
                        <w:rPr>
                          <w:rFonts w:asciiTheme="minorHAnsi" w:hAnsiTheme="minorHAnsi" w:cstheme="minorHAnsi"/>
                          <w:b/>
                          <w:sz w:val="22"/>
                          <w:szCs w:val="22"/>
                        </w:rPr>
                        <w:t xml:space="preserve">Groupe consultatif de </w:t>
                      </w:r>
                      <w:proofErr w:type="spellStart"/>
                      <w:r w:rsidRPr="008B4E35">
                        <w:rPr>
                          <w:rFonts w:asciiTheme="minorHAnsi" w:hAnsiTheme="minorHAnsi" w:cstheme="minorHAnsi"/>
                          <w:b/>
                          <w:sz w:val="22"/>
                          <w:szCs w:val="22"/>
                        </w:rPr>
                        <w:t>Kitshanga</w:t>
                      </w:r>
                      <w:proofErr w:type="spellEnd"/>
                    </w:p>
                    <w:p w:rsidR="000822E4" w:rsidRPr="008B4E35" w:rsidRDefault="000822E4" w:rsidP="00582516">
                      <w:pPr>
                        <w:pStyle w:val="Formatlibre"/>
                        <w:jc w:val="center"/>
                        <w:rPr>
                          <w:rFonts w:asciiTheme="minorHAnsi" w:hAnsiTheme="minorHAnsi" w:cstheme="minorHAnsi"/>
                          <w:b/>
                          <w:sz w:val="20"/>
                        </w:rPr>
                      </w:pPr>
                    </w:p>
                    <w:p w:rsidR="000822E4" w:rsidRPr="008B4E35" w:rsidRDefault="000822E4" w:rsidP="00582516">
                      <w:pPr>
                        <w:pStyle w:val="Formatlibre"/>
                        <w:tabs>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Theme="minorHAnsi" w:hAnsiTheme="minorHAnsi" w:cstheme="minorHAnsi"/>
                          <w:sz w:val="20"/>
                        </w:rPr>
                      </w:pPr>
                      <w:r w:rsidRPr="008B4E35">
                        <w:rPr>
                          <w:rFonts w:asciiTheme="minorHAnsi" w:hAnsiTheme="minorHAnsi" w:cstheme="minorHAnsi"/>
                          <w:b/>
                          <w:sz w:val="20"/>
                        </w:rPr>
                        <w:t>Composition</w:t>
                      </w:r>
                      <w:r w:rsidRPr="008B4E35">
                        <w:rPr>
                          <w:rFonts w:asciiTheme="minorHAnsi" w:hAnsiTheme="minorHAnsi" w:cstheme="minorHAnsi"/>
                          <w:sz w:val="20"/>
                        </w:rPr>
                        <w:t>: Acteurs du conflit (local, provincial et national)</w:t>
                      </w:r>
                    </w:p>
                    <w:p w:rsidR="000822E4" w:rsidRPr="008B4E35" w:rsidRDefault="000822E4" w:rsidP="00582516">
                      <w:pPr>
                        <w:pStyle w:val="Formatlibre"/>
                        <w:tabs>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Theme="minorHAnsi" w:hAnsiTheme="minorHAnsi" w:cstheme="minorHAnsi"/>
                          <w:sz w:val="20"/>
                        </w:rPr>
                      </w:pPr>
                      <w:r w:rsidRPr="008B4E35">
                        <w:rPr>
                          <w:rFonts w:asciiTheme="minorHAnsi" w:hAnsiTheme="minorHAnsi" w:cstheme="minorHAnsi"/>
                          <w:b/>
                          <w:sz w:val="20"/>
                        </w:rPr>
                        <w:t>Fonctions</w:t>
                      </w:r>
                      <w:r w:rsidRPr="008B4E35">
                        <w:rPr>
                          <w:rFonts w:asciiTheme="minorHAnsi" w:hAnsiTheme="minorHAnsi" w:cstheme="minorHAnsi"/>
                          <w:sz w:val="20"/>
                        </w:rPr>
                        <w:t>: Pilotage, suivi et participation des acteurs dans la supervision et la mise en œuvre du programme</w:t>
                      </w:r>
                    </w:p>
                    <w:p w:rsidR="000822E4" w:rsidRPr="008B4E35" w:rsidRDefault="000822E4" w:rsidP="00582516">
                      <w:pPr>
                        <w:pStyle w:val="Formatlibre"/>
                        <w:tabs>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Theme="minorHAnsi" w:hAnsiTheme="minorHAnsi" w:cstheme="minorHAnsi"/>
                        </w:rPr>
                      </w:pPr>
                      <w:proofErr w:type="spellStart"/>
                      <w:r w:rsidRPr="008B4E35">
                        <w:rPr>
                          <w:rFonts w:asciiTheme="minorHAnsi" w:hAnsiTheme="minorHAnsi" w:cstheme="minorHAnsi"/>
                          <w:b/>
                          <w:sz w:val="20"/>
                        </w:rPr>
                        <w:t>Objectifs</w:t>
                      </w:r>
                      <w:r w:rsidRPr="008B4E35">
                        <w:rPr>
                          <w:rFonts w:asciiTheme="minorHAnsi" w:hAnsiTheme="minorHAnsi" w:cstheme="minorHAnsi"/>
                          <w:sz w:val="20"/>
                        </w:rPr>
                        <w:t>:Appropriation</w:t>
                      </w:r>
                      <w:proofErr w:type="spellEnd"/>
                      <w:r w:rsidRPr="008B4E35">
                        <w:rPr>
                          <w:rFonts w:asciiTheme="minorHAnsi" w:hAnsiTheme="minorHAnsi" w:cstheme="minorHAnsi"/>
                          <w:sz w:val="20"/>
                        </w:rPr>
                        <w:t xml:space="preserve">, participation, </w:t>
                      </w:r>
                      <w:proofErr w:type="spellStart"/>
                      <w:r w:rsidRPr="008B4E35">
                        <w:rPr>
                          <w:rFonts w:asciiTheme="minorHAnsi" w:hAnsiTheme="minorHAnsi" w:cstheme="minorHAnsi"/>
                          <w:sz w:val="20"/>
                        </w:rPr>
                        <w:t>redevabilité</w:t>
                      </w:r>
                      <w:proofErr w:type="spellEnd"/>
                      <w:r w:rsidRPr="008B4E35">
                        <w:rPr>
                          <w:rFonts w:asciiTheme="minorHAnsi" w:hAnsiTheme="minorHAnsi" w:cstheme="minorHAnsi"/>
                          <w:sz w:val="20"/>
                        </w:rPr>
                        <w:t>, coopération entre acteurs et sensibilité aux conflits.</w:t>
                      </w:r>
                    </w:p>
                  </w:txbxContent>
                </v:textbox>
                <w10:wrap anchorx="margin" anchory="page"/>
              </v:rect>
            </w:pict>
          </mc:Fallback>
        </mc:AlternateContent>
      </w:r>
      <w:r w:rsidRPr="005E6D06">
        <w:rPr>
          <w:rFonts w:eastAsia="Times New Roman" w:cs="Arial"/>
          <w:noProof/>
          <w:sz w:val="20"/>
          <w:szCs w:val="20"/>
        </w:rPr>
        <mc:AlternateContent>
          <mc:Choice Requires="wps">
            <w:drawing>
              <wp:anchor distT="152400" distB="152400" distL="152400" distR="152400" simplePos="0" relativeHeight="251660288" behindDoc="0" locked="0" layoutInCell="1" allowOverlap="1" wp14:anchorId="3A092DA5" wp14:editId="0D28DF86">
                <wp:simplePos x="0" y="0"/>
                <wp:positionH relativeFrom="page">
                  <wp:posOffset>501650</wp:posOffset>
                </wp:positionH>
                <wp:positionV relativeFrom="page">
                  <wp:posOffset>2385695</wp:posOffset>
                </wp:positionV>
                <wp:extent cx="1096010" cy="1024255"/>
                <wp:effectExtent l="0" t="0" r="27940" b="23495"/>
                <wp:wrapThrough wrapText="bothSides">
                  <wp:wrapPolygon edited="0">
                    <wp:start x="0" y="0"/>
                    <wp:lineTo x="0" y="21694"/>
                    <wp:lineTo x="21775" y="21694"/>
                    <wp:lineTo x="21775" y="0"/>
                    <wp:lineTo x="0" y="0"/>
                  </wp:wrapPolygon>
                </wp:wrapThrough>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6010" cy="1024255"/>
                        </a:xfrm>
                        <a:prstGeom prst="rect">
                          <a:avLst/>
                        </a:prstGeom>
                        <a:solidFill>
                          <a:srgbClr val="FEFDD5"/>
                        </a:solidFill>
                        <a:ln w="12700">
                          <a:solidFill>
                            <a:srgbClr val="000000"/>
                          </a:solidFill>
                          <a:miter lim="800000"/>
                          <a:headEnd/>
                          <a:tailEnd/>
                        </a:ln>
                      </wps:spPr>
                      <wps:txbx>
                        <w:txbxContent>
                          <w:p w:rsidR="000822E4" w:rsidRDefault="000822E4" w:rsidP="00582516">
                            <w:pPr>
                              <w:pStyle w:val="Formatlibre"/>
                              <w:jc w:val="center"/>
                              <w:rPr>
                                <w:rFonts w:asciiTheme="minorHAnsi" w:hAnsiTheme="minorHAnsi" w:cstheme="minorHAnsi"/>
                                <w:b/>
                                <w:sz w:val="20"/>
                              </w:rPr>
                            </w:pPr>
                            <w:r w:rsidRPr="008B4E35">
                              <w:rPr>
                                <w:rFonts w:asciiTheme="minorHAnsi" w:hAnsiTheme="minorHAnsi" w:cstheme="minorHAnsi"/>
                                <w:b/>
                                <w:sz w:val="20"/>
                              </w:rPr>
                              <w:t>M&amp;E</w:t>
                            </w:r>
                            <w:r>
                              <w:rPr>
                                <w:rFonts w:asciiTheme="minorHAnsi" w:hAnsiTheme="minorHAnsi" w:cstheme="minorHAnsi"/>
                                <w:b/>
                                <w:sz w:val="20"/>
                              </w:rPr>
                              <w:t xml:space="preserve"> (programme)</w:t>
                            </w:r>
                          </w:p>
                          <w:p w:rsidR="000822E4" w:rsidRPr="008B4E35" w:rsidRDefault="000822E4" w:rsidP="00582516">
                            <w:pPr>
                              <w:pStyle w:val="Formatlibre"/>
                              <w:jc w:val="center"/>
                              <w:rPr>
                                <w:rFonts w:asciiTheme="minorHAnsi" w:hAnsiTheme="minorHAnsi" w:cstheme="minorHAnsi"/>
                                <w:b/>
                                <w:sz w:val="20"/>
                              </w:rPr>
                            </w:pPr>
                          </w:p>
                          <w:p w:rsidR="000822E4" w:rsidRPr="008B4E35" w:rsidRDefault="000822E4" w:rsidP="00582516">
                            <w:pPr>
                              <w:pStyle w:val="Formatlibre"/>
                              <w:jc w:val="center"/>
                              <w:rPr>
                                <w:rFonts w:asciiTheme="minorHAnsi" w:hAnsiTheme="minorHAnsi" w:cstheme="minorHAnsi"/>
                              </w:rPr>
                            </w:pPr>
                            <w:r>
                              <w:rPr>
                                <w:rFonts w:asciiTheme="minorHAnsi" w:hAnsiTheme="minorHAnsi" w:cstheme="minorHAnsi"/>
                                <w:b/>
                                <w:sz w:val="20"/>
                              </w:rPr>
                              <w:t>Communication</w:t>
                            </w:r>
                          </w:p>
                        </w:txbxContent>
                      </wps:txbx>
                      <wps:bodyPr rot="0" vert="horz" wrap="square" lIns="101600" tIns="101600" rIns="101600" bIns="10160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092DA5" id="Rectangle 13" o:spid="_x0000_s1030" style="position:absolute;margin-left:39.5pt;margin-top:187.85pt;width:86.3pt;height:80.65pt;z-index:25166028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" fillcolor="#fefdd5" strokeweight="1pt">
                <v:path arrowok="t"/>
                <v:textbox inset="8pt,8pt,8pt,8pt">
                  <w:txbxContent>
                    <w:p w:rsidR="000822E4" w:rsidRDefault="000822E4" w:rsidP="00582516">
                      <w:pPr>
                        <w:pStyle w:val="Formatlibre"/>
                        <w:jc w:val="center"/>
                        <w:rPr>
                          <w:rFonts w:asciiTheme="minorHAnsi" w:hAnsiTheme="minorHAnsi" w:cstheme="minorHAnsi"/>
                          <w:b/>
                          <w:sz w:val="20"/>
                        </w:rPr>
                      </w:pPr>
                      <w:r w:rsidRPr="008B4E35">
                        <w:rPr>
                          <w:rFonts w:asciiTheme="minorHAnsi" w:hAnsiTheme="minorHAnsi" w:cstheme="minorHAnsi"/>
                          <w:b/>
                          <w:sz w:val="20"/>
                        </w:rPr>
                        <w:t>M&amp;E</w:t>
                      </w:r>
                      <w:r>
                        <w:rPr>
                          <w:rFonts w:asciiTheme="minorHAnsi" w:hAnsiTheme="minorHAnsi" w:cstheme="minorHAnsi"/>
                          <w:b/>
                          <w:sz w:val="20"/>
                        </w:rPr>
                        <w:t xml:space="preserve"> (programme)</w:t>
                      </w:r>
                    </w:p>
                    <w:p w:rsidR="000822E4" w:rsidRPr="008B4E35" w:rsidRDefault="000822E4" w:rsidP="00582516">
                      <w:pPr>
                        <w:pStyle w:val="Formatlibre"/>
                        <w:jc w:val="center"/>
                        <w:rPr>
                          <w:rFonts w:asciiTheme="minorHAnsi" w:hAnsiTheme="minorHAnsi" w:cstheme="minorHAnsi"/>
                          <w:b/>
                          <w:sz w:val="20"/>
                        </w:rPr>
                      </w:pPr>
                    </w:p>
                    <w:p w:rsidR="000822E4" w:rsidRPr="008B4E35" w:rsidRDefault="000822E4" w:rsidP="00582516">
                      <w:pPr>
                        <w:pStyle w:val="Formatlibre"/>
                        <w:jc w:val="center"/>
                        <w:rPr>
                          <w:rFonts w:asciiTheme="minorHAnsi" w:hAnsiTheme="minorHAnsi" w:cstheme="minorHAnsi"/>
                        </w:rPr>
                      </w:pPr>
                      <w:r>
                        <w:rPr>
                          <w:rFonts w:asciiTheme="minorHAnsi" w:hAnsiTheme="minorHAnsi" w:cstheme="minorHAnsi"/>
                          <w:b/>
                          <w:sz w:val="20"/>
                        </w:rPr>
                        <w:t>Communication</w:t>
                      </w:r>
                    </w:p>
                  </w:txbxContent>
                </v:textbox>
                <w10:wrap type="through" anchorx="page" anchory="page"/>
              </v:rect>
            </w:pict>
          </mc:Fallback>
        </mc:AlternateContent>
      </w:r>
      <w:r w:rsidRPr="005E6D06">
        <w:rPr>
          <w:rFonts w:eastAsia="Times New Roman" w:cs="Arial"/>
          <w:noProof/>
          <w:sz w:val="24"/>
          <w:szCs w:val="24"/>
        </w:rPr>
        <mc:AlternateContent>
          <mc:Choice Requires="wps">
            <w:drawing>
              <wp:anchor distT="152400" distB="152400" distL="152400" distR="152400" simplePos="0" relativeHeight="251661312" behindDoc="0" locked="0" layoutInCell="1" allowOverlap="1" wp14:anchorId="7413BD37" wp14:editId="344EE742">
                <wp:simplePos x="0" y="0"/>
                <wp:positionH relativeFrom="page">
                  <wp:posOffset>501650</wp:posOffset>
                </wp:positionH>
                <wp:positionV relativeFrom="page">
                  <wp:posOffset>6396990</wp:posOffset>
                </wp:positionV>
                <wp:extent cx="8649335" cy="381000"/>
                <wp:effectExtent l="0" t="0" r="18415" b="19050"/>
                <wp:wrapThrough wrapText="bothSides">
                  <wp:wrapPolygon edited="0">
                    <wp:start x="0" y="0"/>
                    <wp:lineTo x="0" y="21600"/>
                    <wp:lineTo x="21598" y="21600"/>
                    <wp:lineTo x="21598" y="0"/>
                    <wp:lineTo x="0" y="0"/>
                  </wp:wrapPolygon>
                </wp:wrapThrough>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9335" cy="381000"/>
                        </a:xfrm>
                        <a:prstGeom prst="rect">
                          <a:avLst/>
                        </a:prstGeom>
                        <a:solidFill>
                          <a:srgbClr val="FDA531"/>
                        </a:solidFill>
                        <a:ln w="12700">
                          <a:solidFill>
                            <a:srgbClr val="000000"/>
                          </a:solidFill>
                          <a:miter lim="800000"/>
                          <a:headEnd/>
                          <a:tailEnd/>
                        </a:ln>
                      </wps:spPr>
                      <wps:txbx>
                        <w:txbxContent>
                          <w:p w:rsidR="000822E4" w:rsidRPr="008B4E35" w:rsidRDefault="000822E4" w:rsidP="00582516">
                            <w:pPr>
                              <w:pStyle w:val="Formatlibre"/>
                              <w:jc w:val="center"/>
                              <w:rPr>
                                <w:rFonts w:asciiTheme="minorHAnsi" w:eastAsia="Times New Roman" w:hAnsiTheme="minorHAnsi" w:cstheme="minorHAnsi"/>
                                <w:color w:val="auto"/>
                                <w:sz w:val="20"/>
                              </w:rPr>
                            </w:pPr>
                            <w:r w:rsidRPr="008B4E35">
                              <w:rPr>
                                <w:rFonts w:asciiTheme="minorHAnsi" w:hAnsiTheme="minorHAnsi" w:cstheme="minorHAnsi"/>
                                <w:b/>
                                <w:sz w:val="22"/>
                              </w:rPr>
                              <w:t>Thèmes transversaux </w:t>
                            </w:r>
                            <w:r w:rsidRPr="008B4E35">
                              <w:rPr>
                                <w:rFonts w:asciiTheme="minorHAnsi" w:hAnsiTheme="minorHAnsi" w:cstheme="minorHAnsi"/>
                                <w:sz w:val="22"/>
                              </w:rPr>
                              <w:t xml:space="preserve">: genre, gouvernance, renforcement de capacités et communication stratégique </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13BD37" id="_x0000_s1031" style="position:absolute;margin-left:39.5pt;margin-top:503.7pt;width:681.05pt;height:30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" fillcolor="#fda531" strokeweight="1pt">
                <v:path arrowok="t"/>
                <v:textbox inset="8pt,8pt,8pt,8pt">
                  <w:txbxContent>
                    <w:p w:rsidR="000822E4" w:rsidRPr="008B4E35" w:rsidRDefault="000822E4" w:rsidP="00582516">
                      <w:pPr>
                        <w:pStyle w:val="Formatlibre"/>
                        <w:jc w:val="center"/>
                        <w:rPr>
                          <w:rFonts w:asciiTheme="minorHAnsi" w:eastAsia="Times New Roman" w:hAnsiTheme="minorHAnsi" w:cstheme="minorHAnsi"/>
                          <w:color w:val="auto"/>
                          <w:sz w:val="20"/>
                        </w:rPr>
                      </w:pPr>
                      <w:r w:rsidRPr="008B4E35">
                        <w:rPr>
                          <w:rFonts w:asciiTheme="minorHAnsi" w:hAnsiTheme="minorHAnsi" w:cstheme="minorHAnsi"/>
                          <w:b/>
                          <w:sz w:val="22"/>
                        </w:rPr>
                        <w:t>Thèmes transversaux </w:t>
                      </w:r>
                      <w:r w:rsidRPr="008B4E35">
                        <w:rPr>
                          <w:rFonts w:asciiTheme="minorHAnsi" w:hAnsiTheme="minorHAnsi" w:cstheme="minorHAnsi"/>
                          <w:sz w:val="22"/>
                        </w:rPr>
                        <w:t xml:space="preserve">: genre, gouvernance, renforcement de capacités et communication stratégique </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txbxContent>
                </v:textbox>
                <w10:wrap type="through" anchorx="page" anchory="page"/>
              </v:rect>
            </w:pict>
          </mc:Fallback>
        </mc:AlternateContent>
      </w:r>
      <w:r w:rsidRPr="005E6D06">
        <w:rPr>
          <w:rFonts w:eastAsia="Times New Roman" w:cs="Arial"/>
          <w:noProof/>
          <w:sz w:val="24"/>
          <w:szCs w:val="24"/>
        </w:rPr>
        <mc:AlternateContent>
          <mc:Choice Requires="wps">
            <w:drawing>
              <wp:anchor distT="0" distB="0" distL="114300" distR="114300" simplePos="0" relativeHeight="251666432" behindDoc="0" locked="0" layoutInCell="1" allowOverlap="1" wp14:anchorId="520AA79E" wp14:editId="7DCD2DAA">
                <wp:simplePos x="0" y="0"/>
                <wp:positionH relativeFrom="page">
                  <wp:posOffset>516890</wp:posOffset>
                </wp:positionH>
                <wp:positionV relativeFrom="page">
                  <wp:posOffset>3514725</wp:posOffset>
                </wp:positionV>
                <wp:extent cx="1371600" cy="2786380"/>
                <wp:effectExtent l="0" t="0" r="19050" b="139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786380"/>
                        </a:xfrm>
                        <a:prstGeom prst="rect">
                          <a:avLst/>
                        </a:prstGeom>
                        <a:solidFill>
                          <a:srgbClr val="C0EDFE"/>
                        </a:solidFill>
                        <a:ln w="12700">
                          <a:solidFill>
                            <a:srgbClr val="000000"/>
                          </a:solidFill>
                          <a:miter lim="800000"/>
                          <a:headEnd/>
                          <a:tailEnd/>
                        </a:ln>
                      </wps:spPr>
                      <wps:txbx>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n°1</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Dialogue et gouvernance du programme</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u w:val="single"/>
                              </w:rPr>
                              <w:t>Objectif spécifique</w:t>
                            </w:r>
                            <w:r w:rsidRPr="008B4E35">
                              <w:rPr>
                                <w:rFonts w:asciiTheme="minorHAnsi" w:hAnsiTheme="minorHAnsi" w:cstheme="minorHAnsi"/>
                                <w:sz w:val="20"/>
                              </w:rPr>
                              <w:t xml:space="preserve"> : </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p>
                          <w:p w:rsidR="000822E4" w:rsidRPr="008B4E35" w:rsidRDefault="000822E4" w:rsidP="00582516">
                            <w:pPr>
                              <w:pStyle w:val="Formatlibre"/>
                              <w:tabs>
                                <w:tab w:val="left" w:pos="709"/>
                                <w:tab w:val="left" w:pos="1417"/>
                                <w:tab w:val="left" w:pos="2126"/>
                              </w:tabs>
                              <w:rPr>
                                <w:rFonts w:asciiTheme="minorHAnsi" w:hAnsiTheme="minorHAnsi" w:cstheme="minorHAnsi"/>
                              </w:rPr>
                            </w:pPr>
                            <w:r w:rsidRPr="008B4E35">
                              <w:rPr>
                                <w:rFonts w:asciiTheme="minorHAnsi" w:hAnsiTheme="minorHAnsi" w:cstheme="minorHAnsi"/>
                                <w:sz w:val="20"/>
                              </w:rPr>
                              <w:t>Appuyer les acteurs du conflit, hommes, femmes, jeunes, autorités et intervenants dans un engagement actif en faveur du processus de transformation des dynamiques de conflits identifiées</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0AA79E" id="Rectangle 6" o:spid="_x0000_s1032" style="position:absolute;margin-left:40.7pt;margin-top:276.75pt;width:108pt;height:219.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" fillcolor="#c0edfe" strokeweight="1pt">
                <v:path arrowok="t"/>
                <v:textbox inset="8pt,8pt,8pt,8pt">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n°1</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Dialogue et gouvernance du programme</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u w:val="single"/>
                        </w:rPr>
                        <w:t>Objectif spécifique</w:t>
                      </w:r>
                      <w:r w:rsidRPr="008B4E35">
                        <w:rPr>
                          <w:rFonts w:asciiTheme="minorHAnsi" w:hAnsiTheme="minorHAnsi" w:cstheme="minorHAnsi"/>
                          <w:sz w:val="20"/>
                        </w:rPr>
                        <w:t xml:space="preserve"> : </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p>
                    <w:p w:rsidR="000822E4" w:rsidRPr="008B4E35" w:rsidRDefault="000822E4" w:rsidP="00582516">
                      <w:pPr>
                        <w:pStyle w:val="Formatlibre"/>
                        <w:tabs>
                          <w:tab w:val="left" w:pos="709"/>
                          <w:tab w:val="left" w:pos="1417"/>
                          <w:tab w:val="left" w:pos="2126"/>
                        </w:tabs>
                        <w:rPr>
                          <w:rFonts w:asciiTheme="minorHAnsi" w:hAnsiTheme="minorHAnsi" w:cstheme="minorHAnsi"/>
                        </w:rPr>
                      </w:pPr>
                      <w:r w:rsidRPr="008B4E35">
                        <w:rPr>
                          <w:rFonts w:asciiTheme="minorHAnsi" w:hAnsiTheme="minorHAnsi" w:cstheme="minorHAnsi"/>
                          <w:sz w:val="20"/>
                        </w:rPr>
                        <w:t>Appuyer les acteurs du conflit, hommes, femmes, jeunes, autorités et intervenants dans un engagement actif en faveur du processus de transformation des dynamiques de conflits identifiées</w:t>
                      </w:r>
                    </w:p>
                  </w:txbxContent>
                </v:textbox>
                <w10:wrap anchorx="page" anchory="page"/>
              </v:rect>
            </w:pict>
          </mc:Fallback>
        </mc:AlternateContent>
      </w:r>
      <w:r w:rsidRPr="005E6D06">
        <w:rPr>
          <w:rFonts w:eastAsia="Times New Roman" w:cs="Times New Roman"/>
          <w:b/>
          <w:noProof/>
          <w:sz w:val="28"/>
          <w:szCs w:val="28"/>
        </w:rPr>
        <mc:AlternateContent>
          <mc:Choice Requires="wps">
            <w:drawing>
              <wp:anchor distT="152400" distB="152400" distL="152400" distR="152400" simplePos="0" relativeHeight="251662336" behindDoc="0" locked="0" layoutInCell="1" allowOverlap="1" wp14:anchorId="435DC7B9" wp14:editId="7FC3CC82">
                <wp:simplePos x="0" y="0"/>
                <wp:positionH relativeFrom="page">
                  <wp:posOffset>9224645</wp:posOffset>
                </wp:positionH>
                <wp:positionV relativeFrom="page">
                  <wp:posOffset>3526155</wp:posOffset>
                </wp:positionV>
                <wp:extent cx="452755" cy="3258185"/>
                <wp:effectExtent l="0" t="0" r="23495" b="18415"/>
                <wp:wrapTopAndBottom/>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2755" cy="3258185"/>
                        </a:xfrm>
                        <a:prstGeom prst="rect">
                          <a:avLst/>
                        </a:prstGeom>
                        <a:solidFill>
                          <a:srgbClr val="68A22F"/>
                        </a:solidFill>
                        <a:ln w="12700">
                          <a:solidFill>
                            <a:srgbClr val="000000"/>
                          </a:solidFill>
                          <a:miter lim="800000"/>
                          <a:headEnd/>
                          <a:tailEnd/>
                        </a:ln>
                      </wps:spPr>
                      <wps:txbx>
                        <w:txbxContent>
                          <w:p w:rsidR="000822E4" w:rsidRPr="008B4E35" w:rsidRDefault="000822E4" w:rsidP="00582516">
                            <w:pPr>
                              <w:pStyle w:val="Formatlibre"/>
                              <w:jc w:val="center"/>
                              <w:rPr>
                                <w:rFonts w:asciiTheme="minorHAnsi" w:hAnsiTheme="minorHAnsi" w:cstheme="minorHAnsi"/>
                                <w:sz w:val="20"/>
                              </w:rPr>
                            </w:pPr>
                            <w:r w:rsidRPr="008B4E35">
                              <w:rPr>
                                <w:rFonts w:asciiTheme="minorHAnsi" w:hAnsiTheme="minorHAnsi" w:cstheme="minorHAnsi"/>
                                <w:b/>
                                <w:sz w:val="20"/>
                              </w:rPr>
                              <w:t>Dialogue Démocratique</w:t>
                            </w:r>
                          </w:p>
                        </w:txbxContent>
                      </wps:txbx>
                      <wps:bodyPr rot="0" vert="vert270"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5DC7B9" id="Rectangle 15" o:spid="_x0000_s1033" style="position:absolute;margin-left:726.35pt;margin-top:277.65pt;width:35.65pt;height:256.5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" fillcolor="#68a22f" strokeweight="1pt">
                <v:path arrowok="t"/>
                <v:textbox style="layout-flow:vertical;mso-layout-flow-alt:bottom-to-top" inset="8pt,8pt,8pt,8pt">
                  <w:txbxContent>
                    <w:p w:rsidR="000822E4" w:rsidRPr="008B4E35" w:rsidRDefault="000822E4" w:rsidP="00582516">
                      <w:pPr>
                        <w:pStyle w:val="Formatlibre"/>
                        <w:jc w:val="center"/>
                        <w:rPr>
                          <w:rFonts w:asciiTheme="minorHAnsi" w:hAnsiTheme="minorHAnsi" w:cstheme="minorHAnsi"/>
                          <w:sz w:val="20"/>
                        </w:rPr>
                      </w:pPr>
                      <w:r w:rsidRPr="008B4E35">
                        <w:rPr>
                          <w:rFonts w:asciiTheme="minorHAnsi" w:hAnsiTheme="minorHAnsi" w:cstheme="minorHAnsi"/>
                          <w:b/>
                          <w:sz w:val="20"/>
                        </w:rPr>
                        <w:t>Dialogue Démocratique</w:t>
                      </w:r>
                    </w:p>
                  </w:txbxContent>
                </v:textbox>
                <w10:wrap type="topAndBottom" anchorx="page" anchory="page"/>
              </v:rect>
            </w:pict>
          </mc:Fallback>
        </mc:AlternateContent>
      </w:r>
      <w:r w:rsidRPr="005E6D06">
        <w:rPr>
          <w:rFonts w:eastAsia="Times New Roman" w:cs="Arial"/>
          <w:noProof/>
          <w:sz w:val="24"/>
          <w:szCs w:val="24"/>
        </w:rPr>
        <mc:AlternateContent>
          <mc:Choice Requires="wps">
            <w:drawing>
              <wp:anchor distT="0" distB="0" distL="114300" distR="114300" simplePos="0" relativeHeight="251663360" behindDoc="0" locked="0" layoutInCell="1" allowOverlap="1" wp14:anchorId="1589A24C" wp14:editId="5C23F5E1">
                <wp:simplePos x="0" y="0"/>
                <wp:positionH relativeFrom="page">
                  <wp:posOffset>7786370</wp:posOffset>
                </wp:positionH>
                <wp:positionV relativeFrom="page">
                  <wp:posOffset>3526155</wp:posOffset>
                </wp:positionV>
                <wp:extent cx="1371600" cy="2774950"/>
                <wp:effectExtent l="0" t="0" r="19050" b="2540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774950"/>
                        </a:xfrm>
                        <a:prstGeom prst="rect">
                          <a:avLst/>
                        </a:prstGeom>
                        <a:solidFill>
                          <a:srgbClr val="C0EDFE"/>
                        </a:solidFill>
                        <a:ln w="12700">
                          <a:solidFill>
                            <a:srgbClr val="000000"/>
                          </a:solidFill>
                          <a:miter lim="800000"/>
                          <a:headEnd/>
                          <a:tailEnd/>
                        </a:ln>
                      </wps:spPr>
                      <wps:txbx>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n°6</w:t>
                            </w:r>
                          </w:p>
                          <w:p w:rsidR="000822E4" w:rsidRPr="008B4E35" w:rsidRDefault="000822E4" w:rsidP="00582516">
                            <w:pPr>
                              <w:pStyle w:val="Formatlibre"/>
                              <w:tabs>
                                <w:tab w:val="left" w:pos="709"/>
                                <w:tab w:val="left" w:pos="1417"/>
                                <w:tab w:val="left" w:pos="2126"/>
                              </w:tabs>
                              <w:ind w:left="233"/>
                              <w:jc w:val="center"/>
                              <w:rPr>
                                <w:rFonts w:asciiTheme="minorHAnsi" w:hAnsiTheme="minorHAnsi" w:cstheme="minorHAnsi"/>
                                <w:b/>
                                <w:sz w:val="18"/>
                                <w:szCs w:val="18"/>
                              </w:rPr>
                            </w:pPr>
                            <w:r w:rsidRPr="008B4E35">
                              <w:rPr>
                                <w:rFonts w:asciiTheme="minorHAnsi" w:hAnsiTheme="minorHAnsi" w:cstheme="minorHAnsi"/>
                                <w:b/>
                                <w:sz w:val="18"/>
                                <w:szCs w:val="18"/>
                              </w:rPr>
                              <w:t>Genre et SGBV</w:t>
                            </w:r>
                          </w:p>
                          <w:p w:rsidR="000822E4" w:rsidRPr="008B4E35" w:rsidRDefault="000822E4" w:rsidP="00582516">
                            <w:pPr>
                              <w:pStyle w:val="Formatlibre"/>
                              <w:tabs>
                                <w:tab w:val="left" w:pos="709"/>
                                <w:tab w:val="left" w:pos="1417"/>
                                <w:tab w:val="left" w:pos="2126"/>
                              </w:tabs>
                              <w:ind w:left="233"/>
                              <w:jc w:val="center"/>
                              <w:rPr>
                                <w:rFonts w:asciiTheme="minorHAnsi" w:hAnsiTheme="minorHAnsi" w:cstheme="minorHAnsi"/>
                                <w:b/>
                                <w:sz w:val="18"/>
                                <w:szCs w:val="18"/>
                              </w:rPr>
                            </w:pPr>
                          </w:p>
                          <w:p w:rsidR="000822E4" w:rsidRPr="008B4E35" w:rsidRDefault="000822E4" w:rsidP="00582516">
                            <w:pPr>
                              <w:pStyle w:val="Formatlibre"/>
                              <w:tabs>
                                <w:tab w:val="left" w:pos="709"/>
                                <w:tab w:val="left" w:pos="1417"/>
                                <w:tab w:val="left" w:pos="2126"/>
                              </w:tabs>
                              <w:ind w:left="233"/>
                              <w:jc w:val="center"/>
                              <w:rPr>
                                <w:rFonts w:asciiTheme="minorHAnsi" w:hAnsiTheme="minorHAnsi" w:cstheme="minorHAnsi"/>
                                <w:b/>
                                <w:sz w:val="18"/>
                                <w:szCs w:val="18"/>
                              </w:rPr>
                            </w:pPr>
                          </w:p>
                          <w:p w:rsidR="000822E4" w:rsidRPr="008B4E35" w:rsidRDefault="000822E4" w:rsidP="00582516">
                            <w:pPr>
                              <w:pStyle w:val="Formatlibre"/>
                              <w:tabs>
                                <w:tab w:val="left" w:pos="709"/>
                                <w:tab w:val="left" w:pos="1417"/>
                                <w:tab w:val="left" w:pos="2126"/>
                              </w:tabs>
                              <w:ind w:left="233"/>
                              <w:jc w:val="center"/>
                              <w:rPr>
                                <w:rFonts w:asciiTheme="minorHAnsi" w:hAnsiTheme="minorHAnsi" w:cstheme="minorHAnsi"/>
                                <w:b/>
                                <w:sz w:val="18"/>
                                <w:szCs w:val="18"/>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20"/>
                              </w:rPr>
                            </w:pPr>
                            <w:r w:rsidRPr="008B4E35">
                              <w:rPr>
                                <w:rFonts w:asciiTheme="minorHAnsi" w:hAnsiTheme="minorHAnsi" w:cstheme="minorHAnsi"/>
                                <w:sz w:val="20"/>
                                <w:u w:val="single"/>
                              </w:rPr>
                              <w:t>Objectif  spécifique</w:t>
                            </w:r>
                            <w:r w:rsidRPr="008B4E35">
                              <w:rPr>
                                <w:rFonts w:asciiTheme="minorHAnsi" w:hAnsiTheme="minorHAnsi" w:cstheme="minorHAnsi"/>
                                <w:sz w:val="20"/>
                              </w:rPr>
                              <w:t> :</w:t>
                            </w:r>
                          </w:p>
                          <w:p w:rsidR="000822E4" w:rsidRPr="00582516" w:rsidRDefault="000822E4" w:rsidP="00582516">
                            <w:pPr>
                              <w:jc w:val="both"/>
                              <w:rPr>
                                <w:rFonts w:cstheme="minorHAnsi"/>
                                <w:sz w:val="20"/>
                                <w:szCs w:val="20"/>
                                <w:lang w:val="fr-FR"/>
                              </w:rPr>
                            </w:pPr>
                          </w:p>
                          <w:p w:rsidR="000822E4" w:rsidRPr="00582516" w:rsidRDefault="000822E4" w:rsidP="00582516">
                            <w:pPr>
                              <w:rPr>
                                <w:rFonts w:cstheme="minorHAnsi"/>
                                <w:sz w:val="20"/>
                                <w:szCs w:val="20"/>
                                <w:lang w:val="fr-FR"/>
                              </w:rPr>
                            </w:pPr>
                            <w:r w:rsidRPr="00582516">
                              <w:rPr>
                                <w:rFonts w:cstheme="minorHAnsi"/>
                                <w:sz w:val="20"/>
                                <w:szCs w:val="20"/>
                                <w:lang w:val="fr-FR"/>
                              </w:rPr>
                              <w:t>Contribuer à la réduction du nombre de cas de violences sexuelles</w:t>
                            </w: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89A24C" id="Rectangle 3" o:spid="_x0000_s1034" style="position:absolute;margin-left:613.1pt;margin-top:277.65pt;width:108pt;height:2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" fillcolor="#c0edfe" strokeweight="1pt">
                <v:path arrowok="t"/>
                <v:textbox inset="8pt,8pt,8pt,8pt">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n°6</w:t>
                      </w:r>
                    </w:p>
                    <w:p w:rsidR="000822E4" w:rsidRPr="008B4E35" w:rsidRDefault="000822E4" w:rsidP="00582516">
                      <w:pPr>
                        <w:pStyle w:val="Formatlibre"/>
                        <w:tabs>
                          <w:tab w:val="left" w:pos="709"/>
                          <w:tab w:val="left" w:pos="1417"/>
                          <w:tab w:val="left" w:pos="2126"/>
                        </w:tabs>
                        <w:ind w:left="233"/>
                        <w:jc w:val="center"/>
                        <w:rPr>
                          <w:rFonts w:asciiTheme="minorHAnsi" w:hAnsiTheme="minorHAnsi" w:cstheme="minorHAnsi"/>
                          <w:b/>
                          <w:sz w:val="18"/>
                          <w:szCs w:val="18"/>
                        </w:rPr>
                      </w:pPr>
                      <w:r w:rsidRPr="008B4E35">
                        <w:rPr>
                          <w:rFonts w:asciiTheme="minorHAnsi" w:hAnsiTheme="minorHAnsi" w:cstheme="minorHAnsi"/>
                          <w:b/>
                          <w:sz w:val="18"/>
                          <w:szCs w:val="18"/>
                        </w:rPr>
                        <w:t>Genre et SGBV</w:t>
                      </w:r>
                    </w:p>
                    <w:p w:rsidR="000822E4" w:rsidRPr="008B4E35" w:rsidRDefault="000822E4" w:rsidP="00582516">
                      <w:pPr>
                        <w:pStyle w:val="Formatlibre"/>
                        <w:tabs>
                          <w:tab w:val="left" w:pos="709"/>
                          <w:tab w:val="left" w:pos="1417"/>
                          <w:tab w:val="left" w:pos="2126"/>
                        </w:tabs>
                        <w:ind w:left="233"/>
                        <w:jc w:val="center"/>
                        <w:rPr>
                          <w:rFonts w:asciiTheme="minorHAnsi" w:hAnsiTheme="minorHAnsi" w:cstheme="minorHAnsi"/>
                          <w:b/>
                          <w:sz w:val="18"/>
                          <w:szCs w:val="18"/>
                        </w:rPr>
                      </w:pPr>
                    </w:p>
                    <w:p w:rsidR="000822E4" w:rsidRPr="008B4E35" w:rsidRDefault="000822E4" w:rsidP="00582516">
                      <w:pPr>
                        <w:pStyle w:val="Formatlibre"/>
                        <w:tabs>
                          <w:tab w:val="left" w:pos="709"/>
                          <w:tab w:val="left" w:pos="1417"/>
                          <w:tab w:val="left" w:pos="2126"/>
                        </w:tabs>
                        <w:ind w:left="233"/>
                        <w:jc w:val="center"/>
                        <w:rPr>
                          <w:rFonts w:asciiTheme="minorHAnsi" w:hAnsiTheme="minorHAnsi" w:cstheme="minorHAnsi"/>
                          <w:b/>
                          <w:sz w:val="18"/>
                          <w:szCs w:val="18"/>
                        </w:rPr>
                      </w:pPr>
                    </w:p>
                    <w:p w:rsidR="000822E4" w:rsidRPr="008B4E35" w:rsidRDefault="000822E4" w:rsidP="00582516">
                      <w:pPr>
                        <w:pStyle w:val="Formatlibre"/>
                        <w:tabs>
                          <w:tab w:val="left" w:pos="709"/>
                          <w:tab w:val="left" w:pos="1417"/>
                          <w:tab w:val="left" w:pos="2126"/>
                        </w:tabs>
                        <w:ind w:left="233"/>
                        <w:jc w:val="center"/>
                        <w:rPr>
                          <w:rFonts w:asciiTheme="minorHAnsi" w:hAnsiTheme="minorHAnsi" w:cstheme="minorHAnsi"/>
                          <w:b/>
                          <w:sz w:val="18"/>
                          <w:szCs w:val="18"/>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20"/>
                        </w:rPr>
                      </w:pPr>
                      <w:r w:rsidRPr="008B4E35">
                        <w:rPr>
                          <w:rFonts w:asciiTheme="minorHAnsi" w:hAnsiTheme="minorHAnsi" w:cstheme="minorHAnsi"/>
                          <w:sz w:val="20"/>
                          <w:u w:val="single"/>
                        </w:rPr>
                        <w:t>Objectif  spécifique</w:t>
                      </w:r>
                      <w:r w:rsidRPr="008B4E35">
                        <w:rPr>
                          <w:rFonts w:asciiTheme="minorHAnsi" w:hAnsiTheme="minorHAnsi" w:cstheme="minorHAnsi"/>
                          <w:sz w:val="20"/>
                        </w:rPr>
                        <w:t> :</w:t>
                      </w:r>
                    </w:p>
                    <w:p w:rsidR="000822E4" w:rsidRPr="00582516" w:rsidRDefault="000822E4" w:rsidP="00582516">
                      <w:pPr>
                        <w:jc w:val="both"/>
                        <w:rPr>
                          <w:rFonts w:cstheme="minorHAnsi"/>
                          <w:sz w:val="20"/>
                          <w:szCs w:val="20"/>
                          <w:lang w:val="fr-FR"/>
                        </w:rPr>
                      </w:pPr>
                    </w:p>
                    <w:p w:rsidR="000822E4" w:rsidRPr="00582516" w:rsidRDefault="000822E4" w:rsidP="00582516">
                      <w:pPr>
                        <w:rPr>
                          <w:rFonts w:cstheme="minorHAnsi"/>
                          <w:sz w:val="20"/>
                          <w:szCs w:val="20"/>
                          <w:lang w:val="fr-FR"/>
                        </w:rPr>
                      </w:pPr>
                      <w:r w:rsidRPr="00582516">
                        <w:rPr>
                          <w:rFonts w:cstheme="minorHAnsi"/>
                          <w:sz w:val="20"/>
                          <w:szCs w:val="20"/>
                          <w:lang w:val="fr-FR"/>
                        </w:rPr>
                        <w:t>Contribuer à la réduction du nombre de cas de violences sexuelles</w:t>
                      </w: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txbxContent>
                </v:textbox>
                <w10:wrap anchorx="page" anchory="page"/>
              </v:rect>
            </w:pict>
          </mc:Fallback>
        </mc:AlternateContent>
      </w:r>
      <w:r w:rsidRPr="005E6D06">
        <w:rPr>
          <w:rFonts w:eastAsia="Times New Roman" w:cs="Arial"/>
          <w:noProof/>
          <w:sz w:val="24"/>
          <w:szCs w:val="24"/>
        </w:rPr>
        <mc:AlternateContent>
          <mc:Choice Requires="wps">
            <w:drawing>
              <wp:anchor distT="0" distB="0" distL="114300" distR="114300" simplePos="0" relativeHeight="251668480" behindDoc="0" locked="0" layoutInCell="1" allowOverlap="1" wp14:anchorId="6A9CA263" wp14:editId="160E8E27">
                <wp:simplePos x="0" y="0"/>
                <wp:positionH relativeFrom="page">
                  <wp:posOffset>6328410</wp:posOffset>
                </wp:positionH>
                <wp:positionV relativeFrom="page">
                  <wp:posOffset>3526155</wp:posOffset>
                </wp:positionV>
                <wp:extent cx="1371600" cy="2763520"/>
                <wp:effectExtent l="0" t="0" r="19050" b="1778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763520"/>
                        </a:xfrm>
                        <a:prstGeom prst="rect">
                          <a:avLst/>
                        </a:prstGeom>
                        <a:solidFill>
                          <a:srgbClr val="C0EDFE"/>
                        </a:solidFill>
                        <a:ln w="12700">
                          <a:solidFill>
                            <a:srgbClr val="000000"/>
                          </a:solidFill>
                          <a:miter lim="800000"/>
                          <a:headEnd/>
                          <a:tailEnd/>
                        </a:ln>
                      </wps:spPr>
                      <wps:txbx>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 xml:space="preserve">Composante n°5 </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Retour, réintégration</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Relance économique</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20"/>
                              </w:rPr>
                            </w:pPr>
                            <w:r w:rsidRPr="008B4E35">
                              <w:rPr>
                                <w:rFonts w:asciiTheme="minorHAnsi" w:hAnsiTheme="minorHAnsi" w:cstheme="minorHAnsi"/>
                                <w:sz w:val="20"/>
                                <w:u w:val="single"/>
                              </w:rPr>
                              <w:t>Objectif spécifique</w:t>
                            </w:r>
                            <w:r w:rsidRPr="008B4E35">
                              <w:rPr>
                                <w:rFonts w:asciiTheme="minorHAnsi" w:hAnsiTheme="minorHAnsi" w:cstheme="minorHAnsi"/>
                                <w:sz w:val="20"/>
                              </w:rPr>
                              <w:t> :</w:t>
                            </w: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20"/>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r w:rsidRPr="008B4E35">
                              <w:rPr>
                                <w:rFonts w:asciiTheme="minorHAnsi" w:hAnsiTheme="minorHAnsi" w:cstheme="minorHAnsi"/>
                                <w:sz w:val="20"/>
                              </w:rPr>
                              <w:t>Favoriser</w:t>
                            </w:r>
                            <w:r w:rsidRPr="008B4E35">
                              <w:rPr>
                                <w:rFonts w:asciiTheme="minorHAnsi" w:hAnsiTheme="minorHAnsi" w:cstheme="minorHAnsi"/>
                                <w:spacing w:val="-2"/>
                                <w:sz w:val="20"/>
                              </w:rPr>
                              <w:t xml:space="preserve"> la cohésion sociale et la résilience des communautés grâce à des activités de relance socio-économique</w:t>
                            </w: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9CA263" id="_x0000_s1035" style="position:absolute;margin-left:498.3pt;margin-top:277.65pt;width:108pt;height:2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" fillcolor="#c0edfe" strokeweight="1pt">
                <v:path arrowok="t"/>
                <v:textbox inset="8pt,8pt,8pt,8pt">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 xml:space="preserve">Composante n°5 </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Retour, réintégration</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Relance économique</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20"/>
                        </w:rPr>
                      </w:pPr>
                      <w:r w:rsidRPr="008B4E35">
                        <w:rPr>
                          <w:rFonts w:asciiTheme="minorHAnsi" w:hAnsiTheme="minorHAnsi" w:cstheme="minorHAnsi"/>
                          <w:sz w:val="20"/>
                          <w:u w:val="single"/>
                        </w:rPr>
                        <w:t>Objectif spécifique</w:t>
                      </w:r>
                      <w:r w:rsidRPr="008B4E35">
                        <w:rPr>
                          <w:rFonts w:asciiTheme="minorHAnsi" w:hAnsiTheme="minorHAnsi" w:cstheme="minorHAnsi"/>
                          <w:sz w:val="20"/>
                        </w:rPr>
                        <w:t> :</w:t>
                      </w: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20"/>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r w:rsidRPr="008B4E35">
                        <w:rPr>
                          <w:rFonts w:asciiTheme="minorHAnsi" w:hAnsiTheme="minorHAnsi" w:cstheme="minorHAnsi"/>
                          <w:sz w:val="20"/>
                        </w:rPr>
                        <w:t>Favoriser</w:t>
                      </w:r>
                      <w:r w:rsidRPr="008B4E35">
                        <w:rPr>
                          <w:rFonts w:asciiTheme="minorHAnsi" w:hAnsiTheme="minorHAnsi" w:cstheme="minorHAnsi"/>
                          <w:spacing w:val="-2"/>
                          <w:sz w:val="20"/>
                        </w:rPr>
                        <w:t xml:space="preserve"> la cohésion sociale et la résilience des communautés grâce à des activités de relance socio-économique</w:t>
                      </w:r>
                    </w:p>
                  </w:txbxContent>
                </v:textbox>
                <w10:wrap anchorx="page" anchory="page"/>
              </v:rect>
            </w:pict>
          </mc:Fallback>
        </mc:AlternateContent>
      </w:r>
      <w:r w:rsidRPr="005E6D06">
        <w:rPr>
          <w:rFonts w:eastAsia="Times New Roman" w:cs="Arial"/>
          <w:noProof/>
          <w:sz w:val="24"/>
          <w:szCs w:val="24"/>
        </w:rPr>
        <mc:AlternateContent>
          <mc:Choice Requires="wps">
            <w:drawing>
              <wp:anchor distT="0" distB="0" distL="114300" distR="114300" simplePos="0" relativeHeight="251669504" behindDoc="0" locked="0" layoutInCell="1" allowOverlap="1" wp14:anchorId="47702E02" wp14:editId="35A1D347">
                <wp:simplePos x="0" y="0"/>
                <wp:positionH relativeFrom="page">
                  <wp:posOffset>4872990</wp:posOffset>
                </wp:positionH>
                <wp:positionV relativeFrom="page">
                  <wp:posOffset>3526155</wp:posOffset>
                </wp:positionV>
                <wp:extent cx="1371600" cy="2763520"/>
                <wp:effectExtent l="0" t="0" r="19050" b="1778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763520"/>
                        </a:xfrm>
                        <a:prstGeom prst="rect">
                          <a:avLst/>
                        </a:prstGeom>
                        <a:solidFill>
                          <a:srgbClr val="C0EDFE"/>
                        </a:solidFill>
                        <a:ln w="12700">
                          <a:solidFill>
                            <a:srgbClr val="000000"/>
                          </a:solidFill>
                          <a:miter lim="800000"/>
                          <a:headEnd/>
                          <a:tailEnd/>
                        </a:ln>
                      </wps:spPr>
                      <wps:txbx>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n°4</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Sécurité</w:t>
                            </w: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p w:rsidR="000822E4" w:rsidRPr="00582516" w:rsidRDefault="000822E4" w:rsidP="00582516">
                            <w:pPr>
                              <w:rPr>
                                <w:rFonts w:cstheme="minorHAnsi"/>
                                <w:sz w:val="20"/>
                                <w:szCs w:val="20"/>
                                <w:lang w:val="fr-FR"/>
                              </w:rPr>
                            </w:pPr>
                          </w:p>
                          <w:p w:rsidR="000822E4" w:rsidRPr="00582516" w:rsidRDefault="000822E4" w:rsidP="00582516">
                            <w:pPr>
                              <w:rPr>
                                <w:rFonts w:cstheme="minorHAnsi"/>
                                <w:sz w:val="20"/>
                                <w:szCs w:val="20"/>
                                <w:lang w:val="fr-FR"/>
                              </w:rPr>
                            </w:pPr>
                          </w:p>
                          <w:p w:rsidR="000822E4" w:rsidRPr="00582516" w:rsidRDefault="000822E4" w:rsidP="00582516">
                            <w:pPr>
                              <w:rPr>
                                <w:rFonts w:cstheme="minorHAnsi"/>
                                <w:sz w:val="20"/>
                                <w:lang w:val="fr-FR"/>
                              </w:rPr>
                            </w:pPr>
                            <w:r w:rsidRPr="00582516">
                              <w:rPr>
                                <w:rFonts w:cstheme="minorHAnsi"/>
                                <w:sz w:val="20"/>
                                <w:u w:val="single"/>
                                <w:lang w:val="fr-FR"/>
                              </w:rPr>
                              <w:t>O</w:t>
                            </w:r>
                            <w:r w:rsidRPr="00582516">
                              <w:rPr>
                                <w:rFonts w:cstheme="minorHAnsi"/>
                                <w:sz w:val="20"/>
                                <w:szCs w:val="20"/>
                                <w:u w:val="single"/>
                                <w:lang w:val="fr-FR"/>
                              </w:rPr>
                              <w:t>bjectif spécifique</w:t>
                            </w:r>
                            <w:r w:rsidRPr="00582516">
                              <w:rPr>
                                <w:rFonts w:cstheme="minorHAnsi"/>
                                <w:sz w:val="20"/>
                                <w:lang w:val="fr-FR"/>
                              </w:rPr>
                              <w:t> :</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r w:rsidRPr="00582516">
                              <w:rPr>
                                <w:rFonts w:cstheme="minorHAnsi"/>
                                <w:sz w:val="20"/>
                                <w:lang w:val="fr-FR"/>
                              </w:rPr>
                              <w:t>Contribuer à l’amélioration de la sécurité des populations</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702E02" id="Rectangle 4" o:spid="_x0000_s1036" style="position:absolute;margin-left:383.7pt;margin-top:277.65pt;width:108pt;height:2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" fillcolor="#c0edfe" strokeweight="1pt">
                <v:path arrowok="t"/>
                <v:textbox inset="8pt,8pt,8pt,8pt">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n°4</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Sécurité</w:t>
                      </w: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p w:rsidR="000822E4" w:rsidRPr="00582516" w:rsidRDefault="000822E4" w:rsidP="00582516">
                      <w:pPr>
                        <w:rPr>
                          <w:rFonts w:cstheme="minorHAnsi"/>
                          <w:sz w:val="20"/>
                          <w:szCs w:val="20"/>
                          <w:lang w:val="fr-FR"/>
                        </w:rPr>
                      </w:pPr>
                    </w:p>
                    <w:p w:rsidR="000822E4" w:rsidRPr="00582516" w:rsidRDefault="000822E4" w:rsidP="00582516">
                      <w:pPr>
                        <w:rPr>
                          <w:rFonts w:cstheme="minorHAnsi"/>
                          <w:sz w:val="20"/>
                          <w:szCs w:val="20"/>
                          <w:lang w:val="fr-FR"/>
                        </w:rPr>
                      </w:pPr>
                    </w:p>
                    <w:p w:rsidR="000822E4" w:rsidRPr="00582516" w:rsidRDefault="000822E4" w:rsidP="00582516">
                      <w:pPr>
                        <w:rPr>
                          <w:rFonts w:cstheme="minorHAnsi"/>
                          <w:sz w:val="20"/>
                          <w:lang w:val="fr-FR"/>
                        </w:rPr>
                      </w:pPr>
                      <w:r w:rsidRPr="00582516">
                        <w:rPr>
                          <w:rFonts w:cstheme="minorHAnsi"/>
                          <w:sz w:val="20"/>
                          <w:u w:val="single"/>
                          <w:lang w:val="fr-FR"/>
                        </w:rPr>
                        <w:t>O</w:t>
                      </w:r>
                      <w:r w:rsidRPr="00582516">
                        <w:rPr>
                          <w:rFonts w:cstheme="minorHAnsi"/>
                          <w:sz w:val="20"/>
                          <w:szCs w:val="20"/>
                          <w:u w:val="single"/>
                          <w:lang w:val="fr-FR"/>
                        </w:rPr>
                        <w:t>bjectif spécifique</w:t>
                      </w:r>
                      <w:r w:rsidRPr="00582516">
                        <w:rPr>
                          <w:rFonts w:cstheme="minorHAnsi"/>
                          <w:sz w:val="20"/>
                          <w:lang w:val="fr-FR"/>
                        </w:rPr>
                        <w:t> :</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r w:rsidRPr="00582516">
                        <w:rPr>
                          <w:rFonts w:cstheme="minorHAnsi"/>
                          <w:sz w:val="20"/>
                          <w:lang w:val="fr-FR"/>
                        </w:rPr>
                        <w:t>Contribuer à l’amélioration de la sécurité des populations</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txbxContent>
                </v:textbox>
                <w10:wrap anchorx="page" anchory="page"/>
              </v:rect>
            </w:pict>
          </mc:Fallback>
        </mc:AlternateContent>
      </w:r>
      <w:r w:rsidRPr="005E6D06">
        <w:rPr>
          <w:rFonts w:eastAsia="Times New Roman" w:cs="Arial"/>
          <w:noProof/>
          <w:sz w:val="24"/>
          <w:szCs w:val="24"/>
        </w:rPr>
        <mc:AlternateContent>
          <mc:Choice Requires="wps">
            <w:drawing>
              <wp:anchor distT="0" distB="0" distL="114300" distR="114300" simplePos="0" relativeHeight="251670528" behindDoc="0" locked="0" layoutInCell="1" allowOverlap="1" wp14:anchorId="1C330863" wp14:editId="6CD57D47">
                <wp:simplePos x="0" y="0"/>
                <wp:positionH relativeFrom="page">
                  <wp:posOffset>3415665</wp:posOffset>
                </wp:positionH>
                <wp:positionV relativeFrom="page">
                  <wp:posOffset>3514725</wp:posOffset>
                </wp:positionV>
                <wp:extent cx="1371600" cy="2786380"/>
                <wp:effectExtent l="0" t="0" r="19050" b="1397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786380"/>
                        </a:xfrm>
                        <a:prstGeom prst="rect">
                          <a:avLst/>
                        </a:prstGeom>
                        <a:solidFill>
                          <a:srgbClr val="C0EDFE"/>
                        </a:solidFill>
                        <a:ln w="12700">
                          <a:solidFill>
                            <a:srgbClr val="000000"/>
                          </a:solidFill>
                          <a:miter lim="800000"/>
                          <a:headEnd/>
                          <a:tailEnd/>
                        </a:ln>
                      </wps:spPr>
                      <wps:txbx>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n°3</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 xml:space="preserve">Gouvernance locale </w:t>
                            </w: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p w:rsidR="000822E4" w:rsidRPr="00582516" w:rsidRDefault="000822E4" w:rsidP="00582516">
                            <w:pPr>
                              <w:rPr>
                                <w:rFonts w:cstheme="minorHAnsi"/>
                                <w:sz w:val="20"/>
                                <w:lang w:val="fr-FR"/>
                              </w:rPr>
                            </w:pPr>
                            <w:r w:rsidRPr="00582516">
                              <w:rPr>
                                <w:rFonts w:cstheme="minorHAnsi"/>
                                <w:sz w:val="20"/>
                                <w:u w:val="single"/>
                                <w:lang w:val="fr-FR"/>
                              </w:rPr>
                              <w:t>O</w:t>
                            </w:r>
                            <w:r w:rsidRPr="00582516">
                              <w:rPr>
                                <w:rFonts w:cstheme="minorHAnsi"/>
                                <w:sz w:val="20"/>
                                <w:szCs w:val="20"/>
                                <w:u w:val="single"/>
                                <w:lang w:val="fr-FR"/>
                              </w:rPr>
                              <w:t>bjectif spécifique</w:t>
                            </w:r>
                            <w:r w:rsidRPr="00582516">
                              <w:rPr>
                                <w:rFonts w:cstheme="minorHAnsi"/>
                                <w:sz w:val="20"/>
                                <w:lang w:val="fr-FR"/>
                              </w:rPr>
                              <w:t> :</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r w:rsidRPr="00582516">
                              <w:rPr>
                                <w:rFonts w:cstheme="minorHAnsi"/>
                                <w:sz w:val="20"/>
                                <w:lang w:val="fr-FR"/>
                              </w:rPr>
                              <w:t>Renforcer la légitimité  des autorités locales, de l’administration et du système judiciaire</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330863" id="Rectangle 5" o:spid="_x0000_s1037" style="position:absolute;margin-left:268.95pt;margin-top:276.75pt;width:108pt;height:219.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" fillcolor="#c0edfe" strokeweight="1pt">
                <v:path arrowok="t"/>
                <v:textbox inset="8pt,8pt,8pt,8pt">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n°3</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 xml:space="preserve">Gouvernance locale </w:t>
                      </w: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ind w:left="233"/>
                        <w:rPr>
                          <w:rFonts w:asciiTheme="minorHAnsi" w:hAnsiTheme="minorHAnsi" w:cstheme="minorHAnsi"/>
                          <w:sz w:val="18"/>
                          <w:szCs w:val="18"/>
                        </w:rPr>
                      </w:pPr>
                    </w:p>
                    <w:p w:rsidR="000822E4" w:rsidRPr="00582516" w:rsidRDefault="000822E4" w:rsidP="00582516">
                      <w:pPr>
                        <w:rPr>
                          <w:rFonts w:cstheme="minorHAnsi"/>
                          <w:sz w:val="20"/>
                          <w:lang w:val="fr-FR"/>
                        </w:rPr>
                      </w:pPr>
                      <w:r w:rsidRPr="00582516">
                        <w:rPr>
                          <w:rFonts w:cstheme="minorHAnsi"/>
                          <w:sz w:val="20"/>
                          <w:u w:val="single"/>
                          <w:lang w:val="fr-FR"/>
                        </w:rPr>
                        <w:t>O</w:t>
                      </w:r>
                      <w:r w:rsidRPr="00582516">
                        <w:rPr>
                          <w:rFonts w:cstheme="minorHAnsi"/>
                          <w:sz w:val="20"/>
                          <w:szCs w:val="20"/>
                          <w:u w:val="single"/>
                          <w:lang w:val="fr-FR"/>
                        </w:rPr>
                        <w:t>bjectif spécifique</w:t>
                      </w:r>
                      <w:r w:rsidRPr="00582516">
                        <w:rPr>
                          <w:rFonts w:cstheme="minorHAnsi"/>
                          <w:sz w:val="20"/>
                          <w:lang w:val="fr-FR"/>
                        </w:rPr>
                        <w:t> :</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r w:rsidRPr="00582516">
                        <w:rPr>
                          <w:rFonts w:cstheme="minorHAnsi"/>
                          <w:sz w:val="20"/>
                          <w:lang w:val="fr-FR"/>
                        </w:rPr>
                        <w:t>Renforcer la légitimité  des autorités locales, de l’administration et du système judiciaire</w:t>
                      </w: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txbxContent>
                </v:textbox>
                <w10:wrap anchorx="page" anchory="page"/>
              </v:rect>
            </w:pict>
          </mc:Fallback>
        </mc:AlternateContent>
      </w:r>
      <w:r w:rsidRPr="005E6D06">
        <w:rPr>
          <w:rFonts w:eastAsia="Times New Roman" w:cs="Arial"/>
          <w:noProof/>
          <w:sz w:val="24"/>
          <w:szCs w:val="24"/>
        </w:rPr>
        <mc:AlternateContent>
          <mc:Choice Requires="wps">
            <w:drawing>
              <wp:anchor distT="0" distB="0" distL="114300" distR="114300" simplePos="0" relativeHeight="251664384" behindDoc="0" locked="0" layoutInCell="1" allowOverlap="1" wp14:anchorId="5533F94A" wp14:editId="45EF6652">
                <wp:simplePos x="0" y="0"/>
                <wp:positionH relativeFrom="page">
                  <wp:posOffset>1978660</wp:posOffset>
                </wp:positionH>
                <wp:positionV relativeFrom="page">
                  <wp:posOffset>3514725</wp:posOffset>
                </wp:positionV>
                <wp:extent cx="1371600" cy="2786380"/>
                <wp:effectExtent l="0" t="0" r="19050" b="13970"/>
                <wp:wrapNone/>
                <wp:docPr id="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2786380"/>
                        </a:xfrm>
                        <a:prstGeom prst="rect">
                          <a:avLst/>
                        </a:prstGeom>
                        <a:solidFill>
                          <a:srgbClr val="C0EDFE"/>
                        </a:solidFill>
                        <a:ln w="12700">
                          <a:solidFill>
                            <a:srgbClr val="000000"/>
                          </a:solidFill>
                          <a:miter lim="800000"/>
                          <a:headEnd/>
                          <a:tailEnd/>
                        </a:ln>
                      </wps:spPr>
                      <wps:txbx>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n°2</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Gestion foncière</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rPr>
                                <w:rFonts w:asciiTheme="minorHAnsi" w:hAnsiTheme="minorHAnsi" w:cstheme="minorHAnsi"/>
                                <w:sz w:val="20"/>
                              </w:rPr>
                            </w:pPr>
                            <w:r w:rsidRPr="008B4E35">
                              <w:rPr>
                                <w:rFonts w:asciiTheme="minorHAnsi" w:hAnsiTheme="minorHAnsi" w:cstheme="minorHAnsi"/>
                                <w:sz w:val="20"/>
                                <w:u w:val="single"/>
                              </w:rPr>
                              <w:t>Objectif spécifique</w:t>
                            </w:r>
                            <w:r w:rsidRPr="008B4E35">
                              <w:rPr>
                                <w:rFonts w:asciiTheme="minorHAnsi" w:hAnsiTheme="minorHAnsi" w:cstheme="minorHAnsi"/>
                                <w:sz w:val="20"/>
                              </w:rPr>
                              <w:t> :</w:t>
                            </w:r>
                          </w:p>
                          <w:p w:rsidR="000822E4" w:rsidRPr="008B4E35" w:rsidRDefault="000822E4" w:rsidP="00582516">
                            <w:pPr>
                              <w:pStyle w:val="Formatlibre"/>
                              <w:tabs>
                                <w:tab w:val="left" w:pos="709"/>
                                <w:tab w:val="left" w:pos="1417"/>
                                <w:tab w:val="left" w:pos="2126"/>
                              </w:tabs>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rPr>
                                <w:rFonts w:asciiTheme="minorHAnsi" w:hAnsiTheme="minorHAnsi" w:cstheme="minorHAnsi"/>
                                <w:sz w:val="18"/>
                                <w:szCs w:val="18"/>
                              </w:rPr>
                            </w:pPr>
                            <w:r w:rsidRPr="008B4E35">
                              <w:rPr>
                                <w:rFonts w:asciiTheme="minorHAnsi" w:hAnsiTheme="minorHAnsi" w:cstheme="minorHAnsi"/>
                                <w:sz w:val="20"/>
                              </w:rPr>
                              <w:t>Améliorer la gouvernance foncière afin de diminuer le nombre et l’ampleur des conflits fonciers</w:t>
                            </w:r>
                          </w:p>
                          <w:p w:rsidR="000822E4" w:rsidRPr="008B4E35" w:rsidRDefault="000822E4" w:rsidP="00582516">
                            <w:pPr>
                              <w:pStyle w:val="Formatlibre"/>
                              <w:tabs>
                                <w:tab w:val="left" w:pos="709"/>
                                <w:tab w:val="left" w:pos="1417"/>
                                <w:tab w:val="left" w:pos="2126"/>
                              </w:tabs>
                              <w:rPr>
                                <w:rFonts w:asciiTheme="minorHAnsi" w:hAnsiTheme="minorHAnsi" w:cstheme="minorHAnsi"/>
                                <w:sz w:val="18"/>
                                <w:szCs w:val="18"/>
                              </w:rPr>
                            </w:pPr>
                          </w:p>
                          <w:p w:rsidR="000822E4" w:rsidRPr="00582516" w:rsidRDefault="000822E4" w:rsidP="00582516">
                            <w:pPr>
                              <w:rPr>
                                <w:rFonts w:cstheme="minorHAnsi"/>
                                <w:sz w:val="18"/>
                                <w:szCs w:val="18"/>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33F94A" id="Rectangle 9" o:spid="_x0000_s1038" style="position:absolute;margin-left:155.8pt;margin-top:276.75pt;width:108pt;height:219.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" fillcolor="#c0edfe" strokeweight="1pt">
                <v:path arrowok="t"/>
                <v:textbox inset="8pt,8pt,8pt,8pt">
                  <w:txbxContent>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20"/>
                        </w:rPr>
                      </w:pPr>
                      <w:r w:rsidRPr="008B4E35">
                        <w:rPr>
                          <w:rFonts w:asciiTheme="minorHAnsi" w:hAnsiTheme="minorHAnsi" w:cstheme="minorHAnsi"/>
                          <w:sz w:val="20"/>
                        </w:rPr>
                        <w:t>Composante n°2</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b/>
                          <w:sz w:val="18"/>
                          <w:szCs w:val="18"/>
                        </w:rPr>
                      </w:pPr>
                      <w:r w:rsidRPr="008B4E35">
                        <w:rPr>
                          <w:rFonts w:asciiTheme="minorHAnsi" w:hAnsiTheme="minorHAnsi" w:cstheme="minorHAnsi"/>
                          <w:b/>
                          <w:sz w:val="18"/>
                          <w:szCs w:val="18"/>
                        </w:rPr>
                        <w:t>Gestion foncière</w:t>
                      </w: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jc w:val="center"/>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rPr>
                          <w:rFonts w:asciiTheme="minorHAnsi" w:hAnsiTheme="minorHAnsi" w:cstheme="minorHAnsi"/>
                          <w:sz w:val="20"/>
                        </w:rPr>
                      </w:pPr>
                      <w:r w:rsidRPr="008B4E35">
                        <w:rPr>
                          <w:rFonts w:asciiTheme="minorHAnsi" w:hAnsiTheme="minorHAnsi" w:cstheme="minorHAnsi"/>
                          <w:sz w:val="20"/>
                          <w:u w:val="single"/>
                        </w:rPr>
                        <w:t>Objectif spécifique</w:t>
                      </w:r>
                      <w:r w:rsidRPr="008B4E35">
                        <w:rPr>
                          <w:rFonts w:asciiTheme="minorHAnsi" w:hAnsiTheme="minorHAnsi" w:cstheme="minorHAnsi"/>
                          <w:sz w:val="20"/>
                        </w:rPr>
                        <w:t> :</w:t>
                      </w:r>
                    </w:p>
                    <w:p w:rsidR="000822E4" w:rsidRPr="008B4E35" w:rsidRDefault="000822E4" w:rsidP="00582516">
                      <w:pPr>
                        <w:pStyle w:val="Formatlibre"/>
                        <w:tabs>
                          <w:tab w:val="left" w:pos="709"/>
                          <w:tab w:val="left" w:pos="1417"/>
                          <w:tab w:val="left" w:pos="2126"/>
                        </w:tabs>
                        <w:rPr>
                          <w:rFonts w:asciiTheme="minorHAnsi" w:hAnsiTheme="minorHAnsi" w:cstheme="minorHAnsi"/>
                          <w:sz w:val="18"/>
                          <w:szCs w:val="18"/>
                        </w:rPr>
                      </w:pPr>
                    </w:p>
                    <w:p w:rsidR="000822E4" w:rsidRPr="008B4E35" w:rsidRDefault="000822E4" w:rsidP="00582516">
                      <w:pPr>
                        <w:pStyle w:val="Formatlibre"/>
                        <w:tabs>
                          <w:tab w:val="left" w:pos="709"/>
                          <w:tab w:val="left" w:pos="1417"/>
                          <w:tab w:val="left" w:pos="2126"/>
                        </w:tabs>
                        <w:rPr>
                          <w:rFonts w:asciiTheme="minorHAnsi" w:hAnsiTheme="minorHAnsi" w:cstheme="minorHAnsi"/>
                          <w:sz w:val="18"/>
                          <w:szCs w:val="18"/>
                        </w:rPr>
                      </w:pPr>
                      <w:r w:rsidRPr="008B4E35">
                        <w:rPr>
                          <w:rFonts w:asciiTheme="minorHAnsi" w:hAnsiTheme="minorHAnsi" w:cstheme="minorHAnsi"/>
                          <w:sz w:val="20"/>
                        </w:rPr>
                        <w:t>Améliorer la gouvernance foncière afin de diminuer le nombre et l’ampleur des conflits fonciers</w:t>
                      </w:r>
                    </w:p>
                    <w:p w:rsidR="000822E4" w:rsidRPr="008B4E35" w:rsidRDefault="000822E4" w:rsidP="00582516">
                      <w:pPr>
                        <w:pStyle w:val="Formatlibre"/>
                        <w:tabs>
                          <w:tab w:val="left" w:pos="709"/>
                          <w:tab w:val="left" w:pos="1417"/>
                          <w:tab w:val="left" w:pos="2126"/>
                        </w:tabs>
                        <w:rPr>
                          <w:rFonts w:asciiTheme="minorHAnsi" w:hAnsiTheme="minorHAnsi" w:cstheme="minorHAnsi"/>
                          <w:sz w:val="18"/>
                          <w:szCs w:val="18"/>
                        </w:rPr>
                      </w:pPr>
                    </w:p>
                    <w:p w:rsidR="000822E4" w:rsidRPr="00582516" w:rsidRDefault="000822E4" w:rsidP="00582516">
                      <w:pPr>
                        <w:rPr>
                          <w:rFonts w:cstheme="minorHAnsi"/>
                          <w:sz w:val="18"/>
                          <w:szCs w:val="18"/>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p w:rsidR="000822E4" w:rsidRPr="00582516" w:rsidRDefault="000822E4" w:rsidP="00582516">
                      <w:pPr>
                        <w:rPr>
                          <w:rFonts w:cstheme="minorHAnsi"/>
                          <w:lang w:val="fr-FR"/>
                        </w:rPr>
                      </w:pPr>
                    </w:p>
                  </w:txbxContent>
                </v:textbox>
                <w10:wrap anchorx="page" anchory="page"/>
              </v:rect>
            </w:pict>
          </mc:Fallback>
        </mc:AlternateContent>
      </w:r>
    </w:p>
    <w:p w:rsidR="00582516" w:rsidRPr="005E6D06" w:rsidRDefault="00582516" w:rsidP="00582516">
      <w:pPr>
        <w:keepNext/>
        <w:spacing w:after="0" w:line="240" w:lineRule="auto"/>
        <w:ind w:left="360"/>
        <w:outlineLvl w:val="0"/>
        <w:rPr>
          <w:rFonts w:eastAsia="Times New Roman" w:cstheme="minorHAnsi"/>
          <w:b/>
          <w:bCs/>
          <w:color w:val="17365D" w:themeColor="text2" w:themeShade="BF"/>
          <w:sz w:val="24"/>
          <w:szCs w:val="24"/>
          <w:lang w:val="fr-FR" w:eastAsia="fr-FR"/>
        </w:rPr>
      </w:pPr>
      <w:bookmarkStart w:id="269" w:name="_Toc430880211"/>
      <w:bookmarkEnd w:id="268"/>
    </w:p>
    <w:p w:rsidR="00582516" w:rsidRPr="005E6D06" w:rsidRDefault="00582516" w:rsidP="00D20FC7">
      <w:pPr>
        <w:keepNext/>
        <w:numPr>
          <w:ilvl w:val="0"/>
          <w:numId w:val="62"/>
        </w:numPr>
        <w:spacing w:after="0" w:line="240" w:lineRule="auto"/>
        <w:outlineLvl w:val="0"/>
        <w:rPr>
          <w:rFonts w:eastAsia="Times New Roman" w:cstheme="minorHAnsi"/>
          <w:b/>
          <w:bCs/>
          <w:color w:val="17365D" w:themeColor="text2" w:themeShade="BF"/>
          <w:sz w:val="24"/>
          <w:szCs w:val="24"/>
          <w:lang w:val="fr-FR" w:eastAsia="fr-FR"/>
        </w:rPr>
      </w:pPr>
      <w:r w:rsidRPr="005E6D06">
        <w:rPr>
          <w:rFonts w:eastAsia="Times New Roman" w:cstheme="minorHAnsi"/>
          <w:b/>
          <w:bCs/>
          <w:color w:val="17365D" w:themeColor="text2" w:themeShade="BF"/>
          <w:sz w:val="24"/>
          <w:szCs w:val="24"/>
          <w:lang w:val="fr-FR" w:eastAsia="fr-FR"/>
        </w:rPr>
        <w:t>Coordination et Suivi-évaluation</w:t>
      </w:r>
      <w:bookmarkEnd w:id="269"/>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keepNext/>
        <w:spacing w:after="0" w:line="240" w:lineRule="auto"/>
        <w:ind w:left="360"/>
        <w:outlineLvl w:val="1"/>
        <w:rPr>
          <w:rFonts w:eastAsia="Times New Roman" w:cstheme="minorHAnsi"/>
          <w:b/>
          <w:bCs/>
          <w:color w:val="548DD4" w:themeColor="text2" w:themeTint="99"/>
          <w:sz w:val="24"/>
          <w:szCs w:val="24"/>
          <w:lang w:val="fr-FR" w:eastAsia="fr-FR"/>
        </w:rPr>
      </w:pPr>
      <w:bookmarkStart w:id="270" w:name="_Toc430880212"/>
      <w:r w:rsidRPr="005E6D06">
        <w:rPr>
          <w:rFonts w:eastAsia="Times New Roman" w:cstheme="minorHAnsi"/>
          <w:b/>
          <w:bCs/>
          <w:color w:val="548DD4" w:themeColor="text2" w:themeTint="99"/>
          <w:sz w:val="24"/>
          <w:szCs w:val="24"/>
          <w:lang w:val="fr-FR" w:eastAsia="fr-FR"/>
        </w:rPr>
        <w:t>4.1 Coordination</w:t>
      </w:r>
      <w:bookmarkEnd w:id="270"/>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r w:rsidRPr="005E6D06">
        <w:rPr>
          <w:rFonts w:eastAsia="Times New Roman" w:cs="Arial"/>
          <w:lang w:val="fr-FR"/>
        </w:rPr>
        <w:t xml:space="preserve">La coordination du programme s’effectuera au travers de l’Unité de coordination UAS/STAREC (Secrétariat technique du programme), mais aussi au niveau provincial avec le Comité Technique Conjoint (CTC) de la Province du Nord Kivu, et au niveau plus local par le Groupe consultatif de Kitshanga.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r w:rsidRPr="005E6D06">
        <w:rPr>
          <w:rFonts w:eastAsia="Times New Roman" w:cs="Arial"/>
          <w:lang w:val="fr-FR"/>
        </w:rPr>
        <w:t>L’</w:t>
      </w:r>
      <w:r w:rsidRPr="005E6D06">
        <w:rPr>
          <w:rFonts w:eastAsia="Times New Roman" w:cs="Arial"/>
          <w:b/>
          <w:lang w:val="fr-FR"/>
        </w:rPr>
        <w:t>Unité de coordination UAS/STAREC</w:t>
      </w:r>
      <w:r w:rsidRPr="005E6D06">
        <w:rPr>
          <w:rFonts w:eastAsia="Times New Roman" w:cs="Arial"/>
          <w:lang w:val="fr-FR"/>
        </w:rPr>
        <w:t xml:space="preserve"> assurera aussi la coordination du programme au travers des fonctions suivantes : (i) assistance technique aux organisations partenaires et tout particulièrement aux organisations ayant le lead sur l’une des 6 composantes du programme ; (ii) centralisation et compilation des données de suivi, préparation des rapports intermédiaires et finaux et présentation des résultats à échéances régulières au CTC et au Groupe consultatif ; (iii) relais des informations, des problèmes et des enjeux identifiés localement vers les autorités aux niveaux provincial et national, suivi des engagements pris par les autorités, organisation (avec les acteurs de mise en œuvre et avec le soutien du pôle communication stratégique de l’UAS) d’actions de communication et de plaidoyer ciblées et mobilisation des bailleurs de fonds lorsque leur implication sur certains dossiers est jugée nécessaire.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r w:rsidRPr="005E6D06">
        <w:rPr>
          <w:rFonts w:eastAsia="Times New Roman" w:cs="Arial"/>
          <w:lang w:val="fr-FR"/>
        </w:rPr>
        <w:t xml:space="preserve">Le </w:t>
      </w:r>
      <w:r w:rsidRPr="005E6D06">
        <w:rPr>
          <w:rFonts w:eastAsia="Times New Roman" w:cs="Arial"/>
          <w:b/>
          <w:lang w:val="fr-FR"/>
        </w:rPr>
        <w:t>CTC</w:t>
      </w:r>
      <w:r w:rsidRPr="005E6D06">
        <w:rPr>
          <w:rFonts w:eastAsia="Times New Roman" w:cs="Arial"/>
          <w:lang w:val="fr-FR"/>
        </w:rPr>
        <w:t xml:space="preserve"> est également un organe central de la structure de gouvernance du programme, puisque les projets de stabilisation mis en œuvre, leur évolution et leurs réalisations y seront présentés à échéances régulières par l’intermédiaire de l’Unité de coordination (UAS-STAREC). Des avis et des recommandations pourront être  formulés par les membres du CTC.</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Arial"/>
          <w:lang w:val="fr-FR"/>
        </w:rPr>
      </w:pPr>
      <w:r w:rsidRPr="005E6D06">
        <w:rPr>
          <w:rFonts w:eastAsia="Times New Roman" w:cs="Arial"/>
          <w:lang w:val="fr-FR"/>
        </w:rPr>
        <w:t xml:space="preserve">Le </w:t>
      </w:r>
      <w:r w:rsidRPr="005E6D06">
        <w:rPr>
          <w:rFonts w:eastAsia="Times New Roman" w:cs="Arial"/>
          <w:b/>
          <w:lang w:val="fr-FR"/>
        </w:rPr>
        <w:t>Groupe consultatif de Kitshanga</w:t>
      </w:r>
      <w:r w:rsidRPr="005E6D06">
        <w:rPr>
          <w:rFonts w:eastAsia="Times New Roman" w:cs="Arial"/>
          <w:lang w:val="fr-FR"/>
        </w:rPr>
        <w:t xml:space="preserve"> est un organe/mécanisme ad hoc et temporaire organisé dans le cadre de la mise en œuvre de l’ISSSS et de son suivi/coordination au niveau local. Il n’a pas vocation à s’institutionnaliser ni à se substituer aux structures et comités existants. Il intègre : (i) les principaux acteurs du conflit identifiés au niveau local, provincial, national et régional (i.e. les acteurs ayant une influence positive/négative significative sur les dynamiques et/ou les moteurs du conflit), (ii) les représentants des autorités politico-administratives et coutumières locales et (iii) les représentants des différents comités « officiels » actifs dans la zone.</w:t>
      </w:r>
    </w:p>
    <w:p w:rsidR="00582516" w:rsidRPr="005E6D06" w:rsidRDefault="00582516" w:rsidP="00582516">
      <w:pPr>
        <w:autoSpaceDE w:val="0"/>
        <w:autoSpaceDN w:val="0"/>
        <w:adjustRightInd w:val="0"/>
        <w:spacing w:after="0" w:line="240" w:lineRule="auto"/>
        <w:jc w:val="both"/>
        <w:rPr>
          <w:rFonts w:eastAsia="Times New Roman" w:cs="Calibri"/>
          <w:lang w:val="fr-FR"/>
        </w:rPr>
      </w:pPr>
    </w:p>
    <w:p w:rsidR="00582516" w:rsidRPr="005E6D06" w:rsidRDefault="00582516" w:rsidP="00582516">
      <w:pPr>
        <w:autoSpaceDE w:val="0"/>
        <w:autoSpaceDN w:val="0"/>
        <w:adjustRightInd w:val="0"/>
        <w:spacing w:after="0" w:line="240" w:lineRule="auto"/>
        <w:jc w:val="both"/>
        <w:rPr>
          <w:rFonts w:eastAsia="Times New Roman" w:cs="Calibri"/>
          <w:lang w:val="fr-FR"/>
        </w:rPr>
      </w:pPr>
    </w:p>
    <w:p w:rsidR="00582516" w:rsidRPr="005E6D06" w:rsidRDefault="00582516" w:rsidP="00D20FC7">
      <w:pPr>
        <w:pStyle w:val="ListParagraph"/>
        <w:keepNext/>
        <w:numPr>
          <w:ilvl w:val="1"/>
          <w:numId w:val="18"/>
        </w:numPr>
        <w:spacing w:after="0" w:line="240" w:lineRule="auto"/>
        <w:outlineLvl w:val="1"/>
        <w:rPr>
          <w:rFonts w:eastAsia="Times New Roman" w:cstheme="minorHAnsi"/>
          <w:b/>
          <w:bCs/>
          <w:color w:val="548DD4" w:themeColor="text2" w:themeTint="99"/>
          <w:sz w:val="24"/>
          <w:szCs w:val="24"/>
          <w:lang w:val="fr-FR" w:eastAsia="fr-FR"/>
        </w:rPr>
      </w:pPr>
      <w:bookmarkStart w:id="271" w:name="_Toc430880213"/>
      <w:r w:rsidRPr="005E6D06">
        <w:rPr>
          <w:rFonts w:eastAsia="Times New Roman" w:cstheme="minorHAnsi"/>
          <w:b/>
          <w:bCs/>
          <w:color w:val="548DD4" w:themeColor="text2" w:themeTint="99"/>
          <w:sz w:val="24"/>
          <w:szCs w:val="24"/>
          <w:lang w:val="fr-FR" w:eastAsia="fr-FR"/>
        </w:rPr>
        <w:t>Suivi-évaluation</w:t>
      </w:r>
      <w:bookmarkEnd w:id="271"/>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autoSpaceDE w:val="0"/>
        <w:autoSpaceDN w:val="0"/>
        <w:adjustRightInd w:val="0"/>
        <w:spacing w:after="0" w:line="240" w:lineRule="auto"/>
        <w:jc w:val="both"/>
        <w:rPr>
          <w:rFonts w:eastAsia="Times New Roman" w:cs="Arial"/>
          <w:lang w:val="fr-FR"/>
        </w:rPr>
      </w:pPr>
      <w:r w:rsidRPr="005E6D06">
        <w:rPr>
          <w:rFonts w:eastAsia="Times New Roman" w:cs="Arial"/>
          <w:lang w:val="fr-FR"/>
        </w:rPr>
        <w:t xml:space="preserve">Au niveau de la stratégie ISSSS et des programmes de stabilisation, le système de suivi-évaluation sera réalisé par </w:t>
      </w:r>
      <w:r w:rsidRPr="005E6D06">
        <w:rPr>
          <w:rFonts w:eastAsia="Times New Roman" w:cs="Arial"/>
          <w:lang w:val="fr-FR" w:eastAsia="fr-FR"/>
        </w:rPr>
        <w:t xml:space="preserve">l’Unité de coordination UAS/STAREC, en collaboration avec </w:t>
      </w:r>
      <w:r w:rsidRPr="005E6D06">
        <w:rPr>
          <w:rFonts w:eastAsia="Times New Roman" w:cs="Arial"/>
          <w:lang w:val="fr-FR"/>
        </w:rPr>
        <w:t xml:space="preserve">les partenaires du STAREC/ISSSS. </w:t>
      </w:r>
    </w:p>
    <w:p w:rsidR="00582516" w:rsidRPr="005E6D06" w:rsidRDefault="00582516" w:rsidP="00582516">
      <w:pPr>
        <w:autoSpaceDE w:val="0"/>
        <w:autoSpaceDN w:val="0"/>
        <w:adjustRightInd w:val="0"/>
        <w:spacing w:after="0" w:line="240" w:lineRule="auto"/>
        <w:jc w:val="both"/>
        <w:rPr>
          <w:rFonts w:eastAsia="Times New Roman" w:cs="Arial"/>
          <w:lang w:val="fr-FR"/>
        </w:rPr>
      </w:pPr>
    </w:p>
    <w:p w:rsidR="00582516" w:rsidRPr="005E6D06" w:rsidRDefault="00582516" w:rsidP="00582516">
      <w:pPr>
        <w:autoSpaceDE w:val="0"/>
        <w:autoSpaceDN w:val="0"/>
        <w:adjustRightInd w:val="0"/>
        <w:spacing w:after="0" w:line="240" w:lineRule="auto"/>
        <w:jc w:val="both"/>
        <w:rPr>
          <w:rFonts w:eastAsia="Times New Roman" w:cs="Arial"/>
          <w:lang w:val="fr-FR"/>
        </w:rPr>
      </w:pPr>
      <w:r w:rsidRPr="005E6D06">
        <w:rPr>
          <w:rFonts w:eastAsia="Times New Roman" w:cs="Arial"/>
          <w:lang w:val="fr-FR"/>
        </w:rPr>
        <w:t xml:space="preserve">Des outils et méthodes de collecte de données en lien avec les indicateurs retenus dans les programmes et ceux de la stratégie ISSSS seront mis en place par </w:t>
      </w:r>
      <w:r w:rsidRPr="005E6D06">
        <w:rPr>
          <w:rFonts w:eastAsia="Times New Roman" w:cs="Arial"/>
          <w:lang w:val="fr-FR" w:eastAsia="fr-FR"/>
        </w:rPr>
        <w:t>l’Unité de coordination UAS/STAREC</w:t>
      </w:r>
      <w:r w:rsidRPr="005E6D06">
        <w:rPr>
          <w:rFonts w:eastAsia="Times New Roman" w:cs="Arial"/>
          <w:lang w:val="fr-FR"/>
        </w:rPr>
        <w:t>.</w:t>
      </w:r>
    </w:p>
    <w:p w:rsidR="00582516" w:rsidRPr="005E6D06" w:rsidRDefault="00582516" w:rsidP="00582516">
      <w:pPr>
        <w:autoSpaceDE w:val="0"/>
        <w:autoSpaceDN w:val="0"/>
        <w:adjustRightInd w:val="0"/>
        <w:spacing w:after="0" w:line="240" w:lineRule="auto"/>
        <w:jc w:val="both"/>
        <w:rPr>
          <w:rFonts w:eastAsia="Times New Roman" w:cs="Arial"/>
          <w:lang w:val="fr-FR"/>
        </w:rPr>
      </w:pPr>
    </w:p>
    <w:p w:rsidR="00582516" w:rsidRPr="005E6D06" w:rsidRDefault="00582516" w:rsidP="00582516">
      <w:pPr>
        <w:spacing w:after="0" w:line="240" w:lineRule="auto"/>
        <w:ind w:right="-7"/>
        <w:jc w:val="both"/>
        <w:rPr>
          <w:rFonts w:eastAsia="Times New Roman" w:cs="Arial"/>
          <w:lang w:val="fr-FR" w:eastAsia="fr-FR"/>
        </w:rPr>
      </w:pPr>
      <w:r w:rsidRPr="005E6D06">
        <w:rPr>
          <w:rFonts w:eastAsia="Times New Roman" w:cs="Arial"/>
          <w:lang w:val="fr-FR"/>
        </w:rPr>
        <w:t>Au niveau des projets, l</w:t>
      </w:r>
      <w:r w:rsidRPr="005E6D06">
        <w:rPr>
          <w:rFonts w:eastAsia="Times New Roman" w:cs="Arial"/>
          <w:lang w:val="fr-FR" w:eastAsia="fr-FR"/>
        </w:rPr>
        <w:t xml:space="preserve">es partenaires d'exécution auront la responsabilité première pour le suivi régulier des progrès. Ils collecteront, analyseront les données des projets en exécution et les transmettront à l’Unité de coordination UAS/STAREC selon les modalités requises pour la préparation des rapports trimestriels/semestriels/annuel et leur diffusion aux différentes parties prenantes. Les rapports </w:t>
      </w:r>
      <w:r w:rsidRPr="005E6D06">
        <w:rPr>
          <w:rFonts w:eastAsia="Times New Roman" w:cs="Arial"/>
          <w:lang w:val="fr-FR"/>
        </w:rPr>
        <w:t>mettront notamment en relief les résultats atteints au niveau des projets, les problèmes et défis rencontrés, les pistes de solutions et toute stratégie ou plan d'atténuation des risques observés.</w:t>
      </w:r>
    </w:p>
    <w:p w:rsidR="00582516" w:rsidRPr="005E6D06" w:rsidRDefault="00582516" w:rsidP="00582516">
      <w:pPr>
        <w:spacing w:after="0" w:line="240" w:lineRule="auto"/>
        <w:ind w:right="-7"/>
        <w:jc w:val="both"/>
        <w:rPr>
          <w:rFonts w:eastAsia="Times New Roman" w:cs="Arial"/>
          <w:lang w:val="fr-FR" w:eastAsia="fr-FR"/>
        </w:rPr>
      </w:pPr>
    </w:p>
    <w:p w:rsidR="00582516" w:rsidRPr="005E6D06" w:rsidRDefault="00582516" w:rsidP="00582516">
      <w:pPr>
        <w:spacing w:after="0" w:line="240" w:lineRule="auto"/>
        <w:jc w:val="both"/>
        <w:rPr>
          <w:rFonts w:eastAsia="Times New Roman" w:cs="Arial"/>
          <w:lang w:val="fr-FR"/>
        </w:rPr>
      </w:pPr>
      <w:r w:rsidRPr="005E6D06">
        <w:rPr>
          <w:rFonts w:eastAsia="Times New Roman" w:cs="Arial"/>
          <w:lang w:val="fr-FR"/>
        </w:rPr>
        <w:t xml:space="preserve">Une évaluation à mi-parcours de chaque programme de stabilisation sera préparée et menée sous la responsabilité de </w:t>
      </w:r>
      <w:r w:rsidRPr="005E6D06">
        <w:rPr>
          <w:rFonts w:eastAsia="Times New Roman" w:cs="Arial"/>
          <w:lang w:val="fr-FR" w:eastAsia="fr-FR"/>
        </w:rPr>
        <w:t>l’Unité de coordination UAS/STAREC</w:t>
      </w:r>
      <w:r w:rsidRPr="005E6D06">
        <w:rPr>
          <w:rFonts w:eastAsia="Times New Roman" w:cs="Arial"/>
          <w:lang w:val="fr-FR"/>
        </w:rPr>
        <w:t xml:space="preserve"> afin d’identifier les domaines où des rectifications sont nécessaires et dégager les enseignements utiles pour la réussite du programme. Une évaluation finale du programme sera également faite afin de pouvoir tirer les leçons indispensables pour les programmations futures et orienter, le cas échéant, les décisions stratégiques et politiques. </w:t>
      </w:r>
    </w:p>
    <w:p w:rsidR="00582516" w:rsidRPr="005E6D06" w:rsidRDefault="00582516" w:rsidP="00582516">
      <w:pPr>
        <w:autoSpaceDE w:val="0"/>
        <w:autoSpaceDN w:val="0"/>
        <w:adjustRightInd w:val="0"/>
        <w:spacing w:after="0" w:line="240" w:lineRule="auto"/>
        <w:jc w:val="both"/>
        <w:rPr>
          <w:rFonts w:eastAsia="Times New Roman" w:cs="Calibri"/>
          <w:lang w:val="fr-FR"/>
        </w:rPr>
      </w:pPr>
    </w:p>
    <w:p w:rsidR="00582516" w:rsidRPr="005E6D06" w:rsidRDefault="00582516" w:rsidP="00D20FC7">
      <w:pPr>
        <w:keepNext/>
        <w:numPr>
          <w:ilvl w:val="0"/>
          <w:numId w:val="62"/>
        </w:numPr>
        <w:spacing w:after="0" w:line="240" w:lineRule="auto"/>
        <w:outlineLvl w:val="0"/>
        <w:rPr>
          <w:rFonts w:eastAsia="Times New Roman" w:cstheme="minorHAnsi"/>
          <w:b/>
          <w:bCs/>
          <w:color w:val="17365D" w:themeColor="text2" w:themeShade="BF"/>
          <w:sz w:val="24"/>
          <w:szCs w:val="24"/>
          <w:lang w:val="fr-FR" w:eastAsia="fr-FR"/>
        </w:rPr>
      </w:pPr>
      <w:bookmarkStart w:id="272" w:name="Structures_pour_la_gestion_du_suivi_et_d"/>
      <w:bookmarkStart w:id="273" w:name="_Toc430880214"/>
      <w:bookmarkEnd w:id="272"/>
      <w:r w:rsidRPr="005E6D06">
        <w:rPr>
          <w:rFonts w:eastAsia="Times New Roman" w:cstheme="minorHAnsi"/>
          <w:b/>
          <w:bCs/>
          <w:color w:val="17365D" w:themeColor="text2" w:themeShade="BF"/>
          <w:sz w:val="24"/>
          <w:szCs w:val="24"/>
          <w:lang w:val="fr-FR" w:eastAsia="fr-FR"/>
        </w:rPr>
        <w:t>Hypothèses et risques</w:t>
      </w:r>
      <w:bookmarkEnd w:id="273"/>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keepNext/>
        <w:spacing w:after="0" w:line="240" w:lineRule="auto"/>
        <w:ind w:left="360"/>
        <w:outlineLvl w:val="1"/>
        <w:rPr>
          <w:rFonts w:eastAsia="Times New Roman" w:cstheme="minorHAnsi"/>
          <w:b/>
          <w:bCs/>
          <w:color w:val="548DD4" w:themeColor="text2" w:themeTint="99"/>
          <w:sz w:val="24"/>
          <w:szCs w:val="24"/>
          <w:lang w:val="fr-FR" w:eastAsia="fr-FR"/>
        </w:rPr>
      </w:pPr>
      <w:bookmarkStart w:id="274" w:name="_Toc430880215"/>
      <w:r w:rsidRPr="005E6D06">
        <w:rPr>
          <w:rFonts w:eastAsia="Times New Roman" w:cstheme="minorHAnsi"/>
          <w:b/>
          <w:bCs/>
          <w:color w:val="548DD4" w:themeColor="text2" w:themeTint="99"/>
          <w:sz w:val="24"/>
          <w:szCs w:val="24"/>
          <w:lang w:val="fr-FR" w:eastAsia="fr-FR"/>
        </w:rPr>
        <w:t>5.1 Hypothèses</w:t>
      </w:r>
      <w:bookmarkEnd w:id="274"/>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r w:rsidRPr="005E6D06">
        <w:rPr>
          <w:rFonts w:eastAsia="Times New Roman" w:cs="Calibri"/>
          <w:lang w:val="fr-FR"/>
        </w:rPr>
        <w:t>Le programme de la zone prioritaire « Autour de Kitshanga » repose sur un certain nombre d’hypothèses essentielles pour la réussite de sa mise en œuvre et l’atteinte des résultats envisagés pour chacune des 6 composantes :</w:t>
      </w:r>
    </w:p>
    <w:p w:rsidR="00582516" w:rsidRPr="005E6D06" w:rsidRDefault="00582516" w:rsidP="00582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s>
        <w:spacing w:after="0" w:line="240" w:lineRule="auto"/>
        <w:jc w:val="both"/>
        <w:rPr>
          <w:rFonts w:eastAsia="Times New Roman" w:cs="Calibri"/>
          <w:lang w:val="fr-FR"/>
        </w:rPr>
      </w:pP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La mobilisation et l’engagement des autorités politiques, communautés ciblées, leaders et autres parties prenantes autour du programme sont forts.</w:t>
      </w: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Les autorités politiques, administratives, etc. facilitent la mise en œuvre du programme.</w:t>
      </w: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Le mandat de la MONUSCO est maintenu et l’UAS est pleinement opérationnelle (staff et moyens).</w:t>
      </w: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Les structures du Programme coopèrent.</w:t>
      </w: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Les données et informations nécessaires pour mesurer les progrès du programme sont disponibles.</w:t>
      </w: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Les salaires des fonctionnaires des différents services de l’Etat sont versés régulièrement.</w:t>
      </w: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Les activités du DDR/RR sont soutenues.</w:t>
      </w: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L’adhésion des déplacés est effective.</w:t>
      </w:r>
    </w:p>
    <w:p w:rsidR="00582516" w:rsidRPr="005E6D06" w:rsidRDefault="00582516" w:rsidP="00D20FC7">
      <w:pPr>
        <w:numPr>
          <w:ilvl w:val="0"/>
          <w:numId w:val="26"/>
        </w:numPr>
        <w:spacing w:after="0" w:line="240" w:lineRule="auto"/>
        <w:contextualSpacing/>
        <w:jc w:val="both"/>
        <w:rPr>
          <w:rFonts w:eastAsia="Times New Roman" w:cs="Calibri"/>
          <w:lang w:val="fr-FR"/>
        </w:rPr>
      </w:pPr>
      <w:r w:rsidRPr="005E6D06">
        <w:rPr>
          <w:rFonts w:eastAsia="Times New Roman" w:cs="Calibri"/>
          <w:lang w:val="fr-FR"/>
        </w:rPr>
        <w:t>L’adhésion des autorités à la Stratégie Nationale VSBG se vérifie.</w:t>
      </w:r>
    </w:p>
    <w:p w:rsidR="00582516" w:rsidRPr="005E6D06" w:rsidRDefault="00582516" w:rsidP="00582516">
      <w:pPr>
        <w:spacing w:after="0" w:line="240" w:lineRule="auto"/>
        <w:jc w:val="both"/>
        <w:rPr>
          <w:rFonts w:eastAsia="Times New Roman" w:cs="Calibri"/>
          <w:sz w:val="24"/>
          <w:szCs w:val="24"/>
          <w:lang w:val="fr-FR" w:eastAsia="fr-FR"/>
        </w:rPr>
      </w:pPr>
    </w:p>
    <w:p w:rsidR="00582516" w:rsidRPr="005E6D06" w:rsidRDefault="00582516" w:rsidP="00D20FC7">
      <w:pPr>
        <w:pStyle w:val="ListParagraph"/>
        <w:keepNext/>
        <w:numPr>
          <w:ilvl w:val="1"/>
          <w:numId w:val="63"/>
        </w:numPr>
        <w:spacing w:after="0" w:line="240" w:lineRule="auto"/>
        <w:outlineLvl w:val="1"/>
        <w:rPr>
          <w:rFonts w:eastAsia="Times New Roman" w:cstheme="minorHAnsi"/>
          <w:b/>
          <w:bCs/>
          <w:color w:val="548DD4" w:themeColor="text2" w:themeTint="99"/>
          <w:sz w:val="24"/>
          <w:szCs w:val="24"/>
          <w:lang w:val="fr-FR" w:eastAsia="fr-FR"/>
        </w:rPr>
      </w:pPr>
      <w:bookmarkStart w:id="275" w:name="_Toc430880216"/>
      <w:r w:rsidRPr="005E6D06">
        <w:rPr>
          <w:rFonts w:eastAsia="Times New Roman" w:cstheme="minorHAnsi"/>
          <w:b/>
          <w:bCs/>
          <w:color w:val="548DD4" w:themeColor="text2" w:themeTint="99"/>
          <w:sz w:val="24"/>
          <w:szCs w:val="24"/>
          <w:lang w:val="fr-FR" w:eastAsia="fr-FR"/>
        </w:rPr>
        <w:t>Risques</w:t>
      </w:r>
      <w:bookmarkEnd w:id="275"/>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spacing w:after="0" w:line="240" w:lineRule="auto"/>
        <w:jc w:val="both"/>
        <w:rPr>
          <w:rFonts w:eastAsia="Times New Roman" w:cs="Calibri"/>
          <w:lang w:val="fr-FR"/>
        </w:rPr>
      </w:pPr>
      <w:r w:rsidRPr="005E6D06">
        <w:rPr>
          <w:rFonts w:eastAsia="Times New Roman" w:cs="Calibri"/>
          <w:lang w:val="fr-FR"/>
        </w:rPr>
        <w:t>Par rapport à la mise en œuvre du présent programme et en dehors des risques internes liés à une possible « gestion/coordination insatisfaisante », trois grands types de risques peuvent être identifiés sur la base des diagnostics menés dans le cadre de l’élaboration de la SPS/PAPS du Nord Kivu et de différentes études réalisées dans la zone prioritaire :</w:t>
      </w:r>
    </w:p>
    <w:p w:rsidR="00582516" w:rsidRPr="005E6D06" w:rsidRDefault="00582516" w:rsidP="00582516">
      <w:pPr>
        <w:spacing w:after="0" w:line="240" w:lineRule="auto"/>
        <w:jc w:val="both"/>
        <w:rPr>
          <w:rFonts w:eastAsia="Times New Roman" w:cs="Arial"/>
          <w:sz w:val="20"/>
          <w:szCs w:val="20"/>
          <w:lang w:val="fr-FR" w:eastAsia="fr-FR"/>
        </w:rPr>
      </w:pPr>
    </w:p>
    <w:p w:rsidR="00582516" w:rsidRPr="005E6D06" w:rsidRDefault="00582516" w:rsidP="00D20FC7">
      <w:pPr>
        <w:numPr>
          <w:ilvl w:val="0"/>
          <w:numId w:val="29"/>
        </w:numPr>
        <w:spacing w:after="0" w:line="240" w:lineRule="auto"/>
        <w:contextualSpacing/>
        <w:jc w:val="both"/>
        <w:rPr>
          <w:rFonts w:eastAsia="Times New Roman" w:cs="Calibri"/>
          <w:lang w:val="fr-FR"/>
        </w:rPr>
      </w:pPr>
      <w:r w:rsidRPr="005E6D06">
        <w:rPr>
          <w:rFonts w:eastAsia="Times New Roman" w:cs="Calibri"/>
          <w:b/>
          <w:lang w:val="fr-FR"/>
        </w:rPr>
        <w:t>Risques politico-administratifs</w:t>
      </w:r>
      <w:r w:rsidRPr="005E6D06">
        <w:rPr>
          <w:rFonts w:eastAsia="Times New Roman" w:cs="Calibri"/>
          <w:lang w:val="fr-FR"/>
        </w:rPr>
        <w:t> : engagements  des gouvernements national et provincial congolais pour la SPS/PAPS ; exacerbation des sensibilités politiques autour du retour des personnes déplacées ou du rapatriement des réfugiés congolais au Rwanda et en Ouganda ; perspectives des élections 2015-2016 ; financement des fonctionnaires et services locaux par le Gouvernement, etc.</w:t>
      </w:r>
    </w:p>
    <w:p w:rsidR="00582516" w:rsidRPr="005E6D06" w:rsidRDefault="00582516" w:rsidP="005E6D06">
      <w:pPr>
        <w:spacing w:after="0" w:line="240" w:lineRule="auto"/>
        <w:ind w:left="360"/>
        <w:contextualSpacing/>
        <w:jc w:val="both"/>
        <w:rPr>
          <w:rFonts w:eastAsia="Times New Roman" w:cs="Calibri"/>
          <w:lang w:val="fr-FR"/>
        </w:rPr>
      </w:pPr>
    </w:p>
    <w:p w:rsidR="00582516" w:rsidRPr="005E6D06" w:rsidRDefault="00582516" w:rsidP="00D20FC7">
      <w:pPr>
        <w:numPr>
          <w:ilvl w:val="0"/>
          <w:numId w:val="29"/>
        </w:numPr>
        <w:spacing w:after="0" w:line="240" w:lineRule="auto"/>
        <w:contextualSpacing/>
        <w:jc w:val="both"/>
        <w:rPr>
          <w:rFonts w:eastAsia="Times New Roman" w:cs="Calibri"/>
          <w:lang w:val="fr-FR"/>
        </w:rPr>
      </w:pPr>
      <w:r w:rsidRPr="005E6D06">
        <w:rPr>
          <w:rFonts w:eastAsia="Times New Roman" w:cs="Calibri"/>
          <w:b/>
          <w:lang w:val="fr-FR"/>
        </w:rPr>
        <w:t>Risques sécuritaires</w:t>
      </w:r>
      <w:r w:rsidRPr="005E6D06">
        <w:rPr>
          <w:rFonts w:eastAsia="Times New Roman" w:cs="Calibri"/>
          <w:lang w:val="fr-FR"/>
        </w:rPr>
        <w:t> : poursuite de l’activisme des groupes armés encore présents dans la zone (FDLR, APCLS, NDC Cheka, NYATURA, etc.) et renforcement des alliances entre ces derniers contre les FARDC ; poursuite des opérations militaires ponctuelles/localisées contre les groupes armés ;  problème de mise en œuvre des programmes de DDR/RR ; tensions au niveau des camps de déplacés ; augmentation des cas de banditisme, etc.</w:t>
      </w:r>
    </w:p>
    <w:p w:rsidR="00582516" w:rsidRPr="005E6D06" w:rsidRDefault="00582516" w:rsidP="005E6D06">
      <w:pPr>
        <w:spacing w:after="0" w:line="240" w:lineRule="auto"/>
        <w:ind w:left="360"/>
        <w:contextualSpacing/>
        <w:rPr>
          <w:rFonts w:eastAsia="Times New Roman" w:cs="Calibri"/>
          <w:lang w:val="fr-FR"/>
        </w:rPr>
      </w:pPr>
    </w:p>
    <w:p w:rsidR="00582516" w:rsidRPr="005E6D06" w:rsidRDefault="00582516" w:rsidP="00D20FC7">
      <w:pPr>
        <w:numPr>
          <w:ilvl w:val="0"/>
          <w:numId w:val="29"/>
        </w:numPr>
        <w:spacing w:after="0" w:line="240" w:lineRule="auto"/>
        <w:contextualSpacing/>
        <w:jc w:val="both"/>
        <w:rPr>
          <w:rFonts w:eastAsia="Times New Roman" w:cs="Calibri"/>
          <w:lang w:val="fr-FR"/>
        </w:rPr>
      </w:pPr>
      <w:r w:rsidRPr="005E6D06">
        <w:rPr>
          <w:rFonts w:eastAsia="Times New Roman" w:cs="Calibri"/>
          <w:b/>
          <w:lang w:val="fr-FR"/>
        </w:rPr>
        <w:t>Risques socioéconomiques</w:t>
      </w:r>
      <w:r w:rsidRPr="005E6D06">
        <w:rPr>
          <w:rFonts w:eastAsia="Times New Roman" w:cs="Calibri"/>
          <w:lang w:val="fr-FR"/>
        </w:rPr>
        <w:t> : résurgence des épidémies dans la zone prioritaire ; catastrophes naturelles liées aux conditions climatiques (glissements de terrain, inondations, éruption volcanique, etc.) ; problématique de l’occupation du Parc des Virunga, etc.</w:t>
      </w:r>
    </w:p>
    <w:p w:rsidR="00582516" w:rsidRPr="005E6D06" w:rsidRDefault="00582516" w:rsidP="00582516">
      <w:pPr>
        <w:spacing w:after="0" w:line="240" w:lineRule="auto"/>
        <w:jc w:val="both"/>
        <w:rPr>
          <w:rFonts w:eastAsia="Times New Roman" w:cs="Calibri"/>
          <w:sz w:val="24"/>
          <w:szCs w:val="24"/>
          <w:lang w:val="fr-FR" w:eastAsia="fr-FR"/>
        </w:rPr>
      </w:pPr>
    </w:p>
    <w:p w:rsidR="00582516" w:rsidRPr="005E6D06" w:rsidRDefault="00582516" w:rsidP="00582516">
      <w:pPr>
        <w:spacing w:after="0" w:line="240" w:lineRule="auto"/>
        <w:jc w:val="both"/>
        <w:rPr>
          <w:rFonts w:eastAsia="Times New Roman" w:cs="Calibri"/>
          <w:sz w:val="24"/>
          <w:szCs w:val="24"/>
          <w:lang w:val="fr-FR" w:eastAsia="fr-FR"/>
        </w:rPr>
      </w:pPr>
    </w:p>
    <w:p w:rsidR="00582516" w:rsidRPr="005E6D06" w:rsidRDefault="00582516" w:rsidP="00D20FC7">
      <w:pPr>
        <w:pStyle w:val="ListParagraph"/>
        <w:keepNext/>
        <w:numPr>
          <w:ilvl w:val="0"/>
          <w:numId w:val="62"/>
        </w:numPr>
        <w:spacing w:after="0" w:line="240" w:lineRule="auto"/>
        <w:outlineLvl w:val="0"/>
        <w:rPr>
          <w:rFonts w:eastAsia="Times New Roman" w:cstheme="minorHAnsi"/>
          <w:b/>
          <w:bCs/>
          <w:color w:val="17365D" w:themeColor="text2" w:themeShade="BF"/>
          <w:sz w:val="24"/>
          <w:szCs w:val="24"/>
          <w:lang w:val="fr-FR" w:eastAsia="fr-FR"/>
        </w:rPr>
      </w:pPr>
      <w:r w:rsidRPr="005E6D06">
        <w:rPr>
          <w:rFonts w:eastAsia="Times New Roman" w:cstheme="minorHAnsi"/>
          <w:b/>
          <w:bCs/>
          <w:color w:val="17365D" w:themeColor="text2" w:themeShade="BF"/>
          <w:sz w:val="24"/>
          <w:szCs w:val="24"/>
          <w:lang w:val="fr-FR" w:eastAsia="fr-FR"/>
        </w:rPr>
        <w:t>Communication</w:t>
      </w:r>
    </w:p>
    <w:p w:rsidR="00582516" w:rsidRPr="005E6D06" w:rsidRDefault="00582516" w:rsidP="00582516">
      <w:pPr>
        <w:spacing w:after="0" w:line="240" w:lineRule="auto"/>
        <w:rPr>
          <w:rFonts w:eastAsia="Times New Roman" w:cs="Times New Roman"/>
          <w:sz w:val="24"/>
          <w:szCs w:val="24"/>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La communication est envisagée et mise en œuvre à la fois comme un moyen d’information et une intervention qui contribue à la stabilisation de manière directe ou en soutien aux interventions de stabilisation. La communication contribuera à modifier l’environnement dans lequel les interventions de stabilisation du programme se déroulent et veillera à mettre en valeur le dialogue démocratique, élément-clé de la transformation des conflits.</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 xml:space="preserve">Elle soutiendra la circulation de l’information entre les différents acteurs de la stabilisation qui collaborent dans le programme ainsi que la transmission régulière des informations vers les acteurs pertinents externes au programme. Elle jouera un rôle important dans la dimension d’accompagnement/catalyseur de changement, dans l’acquisition et le transfert de connaissances, le renforcement de la résistance aux manipulations et dans le plaidoyer. Elle est un mécanisme-relais au service de l’approche de STAREC/ISSSS qui place les communautés au centre et leur permet d’influencer la mise en œuvre des interventions de stabilisation. </w:t>
      </w:r>
    </w:p>
    <w:p w:rsidR="00582516" w:rsidRPr="005E6D06" w:rsidRDefault="00582516" w:rsidP="00582516">
      <w:pPr>
        <w:spacing w:after="0" w:line="240" w:lineRule="auto"/>
        <w:jc w:val="both"/>
        <w:rPr>
          <w:rFonts w:eastAsia="Times New Roman" w:cs="Calibri"/>
          <w:lang w:val="fr-FR" w:eastAsia="fr-FR"/>
        </w:rPr>
      </w:pPr>
    </w:p>
    <w:p w:rsidR="00582516" w:rsidRPr="005E6D06" w:rsidRDefault="00582516" w:rsidP="00582516">
      <w:pPr>
        <w:spacing w:after="0" w:line="240" w:lineRule="auto"/>
        <w:jc w:val="both"/>
        <w:rPr>
          <w:rFonts w:eastAsia="Times New Roman" w:cs="Calibri"/>
          <w:lang w:val="fr-FR" w:eastAsia="fr-FR"/>
        </w:rPr>
      </w:pPr>
      <w:r w:rsidRPr="005E6D06">
        <w:rPr>
          <w:rFonts w:eastAsia="Times New Roman" w:cs="Calibri"/>
          <w:lang w:val="fr-FR" w:eastAsia="fr-FR"/>
        </w:rPr>
        <w:t>La communication veille à ce que les membres des communautés et les acteurs principaux participent à sa mise en œuvre. La communication mettra des outils à disposition des acteurs de stabilisation et utilisera les canaux existants de diffusion d’information pour rectifier, le cas échéant, des informations fausses et proposer des outils de détection des manipulations et des perspectives originales qui ont du sens pour les populations.</w:t>
      </w:r>
    </w:p>
    <w:p w:rsidR="00371155" w:rsidRDefault="00371155">
      <w:pPr>
        <w:rPr>
          <w:rFonts w:eastAsia="Times New Roman" w:cs="Calibri"/>
          <w:lang w:val="fr-FR" w:eastAsia="fr-FR"/>
        </w:rPr>
      </w:pPr>
      <w:r>
        <w:rPr>
          <w:rFonts w:eastAsia="Times New Roman" w:cs="Calibri"/>
          <w:lang w:val="fr-FR" w:eastAsia="fr-FR"/>
        </w:rPr>
        <w:br w:type="page"/>
      </w:r>
    </w:p>
    <w:p w:rsidR="00371155" w:rsidRPr="00371155" w:rsidRDefault="00371155" w:rsidP="00371155">
      <w:pPr>
        <w:pStyle w:val="Heading2"/>
        <w:keepLines w:val="0"/>
        <w:spacing w:before="0" w:after="0" w:line="240" w:lineRule="auto"/>
        <w:jc w:val="left"/>
        <w:rPr>
          <w:rFonts w:asciiTheme="minorHAnsi" w:eastAsia="Times New Roman" w:hAnsiTheme="minorHAnsi"/>
          <w:color w:val="auto"/>
          <w:sz w:val="24"/>
          <w:szCs w:val="24"/>
          <w:lang w:eastAsia="fr-FR"/>
        </w:rPr>
      </w:pPr>
      <w:r w:rsidRPr="00371155">
        <w:rPr>
          <w:rFonts w:asciiTheme="minorHAnsi" w:eastAsia="Times New Roman" w:hAnsiTheme="minorHAnsi"/>
          <w:lang w:eastAsia="fr-FR"/>
        </w:rPr>
        <w:lastRenderedPageBreak/>
        <w:t xml:space="preserve">4.8 Annexe H - </w:t>
      </w:r>
      <w:r w:rsidR="002F5310" w:rsidRPr="002F5310">
        <w:rPr>
          <w:rFonts w:asciiTheme="minorHAnsi" w:hAnsiTheme="minorHAnsi"/>
          <w:lang w:eastAsia="fr-FR"/>
        </w:rPr>
        <w:t>Principes généraux sur le genre au sein de Stabilisation</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Participation:</w:t>
      </w:r>
      <w:r w:rsidRPr="00371155">
        <w:rPr>
          <w:rFonts w:eastAsia="Times New Roman" w:cs="Arial"/>
          <w:sz w:val="20"/>
          <w:szCs w:val="20"/>
          <w:lang w:val="fr-FR" w:eastAsia="fr-FR"/>
        </w:rPr>
        <w:t xml:space="preserve"> L'ISSSS devrait être considéré comme un cadre qui aide à promouvoir les femmes, les filles, les garçons et la participation égale des hommes dans le processus politique et leur inclusion équitable dans les structures de gouvernance à tous les niveaux de prise de décision, y compris au niveau local, provincial, national, régional et international mécanisme. Cela inclut la participation à des initiatives de la société civile, les membres des comités et des commissions, les membres des équipes de négociation de la paix ainsi que des membres de partis politiques et électeurs.</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Promotion et protection des droits humains:</w:t>
      </w:r>
      <w:r w:rsidRPr="00371155">
        <w:rPr>
          <w:rFonts w:eastAsia="Times New Roman" w:cs="Arial"/>
          <w:sz w:val="20"/>
          <w:szCs w:val="20"/>
          <w:lang w:val="fr-FR" w:eastAsia="fr-FR"/>
        </w:rPr>
        <w:t xml:space="preserve"> La programmation STAREC / ISSSS devrait promouvoir des lois existant ou quand ces nécessaire faire un plaidoyer pour la mise en place de politiques ou de lois qui garantissent l'égalité des droits des femmes et des filles, et qui faciliter la mise en œuvre des cadres existants d'égalité des sexes (CEDAW et le protocole optionnel, PAN 1325, NSGBV).  De plus de considérer la protection physique et la prévention de la violence, la programmation devrait également envisager les protections des droits économiques, sociaux et culturels ainsi que l'accès à la justice.</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L'établissement des partenariats et le renforcement des capacités:</w:t>
      </w:r>
      <w:r w:rsidRPr="00371155">
        <w:rPr>
          <w:rFonts w:eastAsia="Times New Roman" w:cs="Arial"/>
          <w:sz w:val="20"/>
          <w:szCs w:val="20"/>
          <w:lang w:val="fr-FR" w:eastAsia="fr-FR"/>
        </w:rPr>
        <w:t xml:space="preserve"> Renforcer les capacités de tous les acteurs clés de stabilisation (la société civile, le gouvernement, les ONG locales, les ONG internationales, et SSU) pour être en mesure de comprendre, et mettre en œuvre les principes de l'égalité des sexes au sein de leurs travaux respectifs sur la stabilisation.</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FF5392" w:rsidRDefault="00371155" w:rsidP="00FF5392">
      <w:pPr>
        <w:rPr>
          <w:rFonts w:eastAsia="Times New Roman"/>
          <w:b/>
          <w:lang w:val="fr-FR" w:eastAsia="fr-FR"/>
        </w:rPr>
      </w:pPr>
      <w:r w:rsidRPr="00FF5392">
        <w:rPr>
          <w:rFonts w:eastAsia="Times New Roman"/>
          <w:b/>
          <w:lang w:val="fr-FR" w:eastAsia="fr-FR"/>
        </w:rPr>
        <w:t>Approche de l'intégration du genre au sein du STAREC / ISSSS</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Études et analyse:</w:t>
      </w:r>
      <w:r w:rsidRPr="00371155">
        <w:rPr>
          <w:rFonts w:eastAsia="Times New Roman" w:cs="Arial"/>
          <w:sz w:val="20"/>
          <w:szCs w:val="20"/>
          <w:lang w:val="fr-FR" w:eastAsia="fr-FR"/>
        </w:rPr>
        <w:t xml:space="preserve"> L'analyse des conflits et des évaluations des besoins devraient reconnaître que les conflits armés exacerbent les inégalités dans les relations du genre qui existent dans la période de pré-conflit. Un effort sera fait pour capturer et partager les meilleures pratiques sur l'intégration du genre dans les processus de transformation de conflit avec les acteurs clés de stabilisation.</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Interventions du Programme:</w:t>
      </w:r>
      <w:r w:rsidRPr="00371155">
        <w:rPr>
          <w:rFonts w:eastAsia="Times New Roman" w:cs="Arial"/>
          <w:sz w:val="20"/>
          <w:szCs w:val="20"/>
          <w:lang w:val="fr-FR" w:eastAsia="fr-FR"/>
        </w:rPr>
        <w:t xml:space="preserve"> Doivent être fondées sur le contexte preuve spécifique de ce que les femmes, les filles, les garçons et les hommes sont en train de faire dans leurs communautés à la fois à conduire le conflit ainsi que pour atténuer et résoudre les conflits, l'attention est nécessaire pour assurer que les interprétations stéréotypées des rôles de genre et les relations ne sont pas pris ou imposés (par exemples :  les hommes sont «naturellement» violente, ou que les femmes sont  «naturels dans la domaine de maintien de la paix »);</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De bas en haut :</w:t>
      </w:r>
      <w:r w:rsidRPr="00371155">
        <w:rPr>
          <w:rFonts w:eastAsia="Times New Roman" w:cs="Arial"/>
          <w:sz w:val="20"/>
          <w:szCs w:val="20"/>
          <w:lang w:val="fr-FR" w:eastAsia="fr-FR"/>
        </w:rPr>
        <w:t xml:space="preserve"> Les interventions des programmes doivent être basées sur l'analyse spécifique de conflit de contexte qui prend en considération les diverses réalités des femmes, des filles, des garçons et des hommes, qui peuvent jouer simultanément différents rôles au sein de leurs communautés;</w:t>
      </w:r>
    </w:p>
    <w:p w:rsidR="00371155" w:rsidRPr="00371155" w:rsidRDefault="00371155" w:rsidP="00371155">
      <w:pPr>
        <w:spacing w:after="0" w:line="240" w:lineRule="auto"/>
        <w:jc w:val="both"/>
        <w:rPr>
          <w:rFonts w:eastAsia="Times New Roman" w:cs="Arial"/>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De haut en bas:</w:t>
      </w:r>
      <w:r w:rsidRPr="00371155">
        <w:rPr>
          <w:rFonts w:eastAsia="Times New Roman" w:cs="Arial"/>
          <w:sz w:val="20"/>
          <w:szCs w:val="20"/>
          <w:lang w:val="fr-FR" w:eastAsia="fr-FR"/>
        </w:rPr>
        <w:t xml:space="preserve"> Plaidoyer et initiatives politiques devraient tenter de résoudre les relations inégales de pouvoir entre les sexes et d'autres formes d'exclusions qui ont été construits dans les structures et institutions de gouvernance.</w:t>
      </w:r>
    </w:p>
    <w:p w:rsidR="00371155" w:rsidRPr="00371155" w:rsidRDefault="00371155" w:rsidP="00371155">
      <w:pPr>
        <w:spacing w:after="0" w:line="240" w:lineRule="auto"/>
        <w:jc w:val="both"/>
        <w:rPr>
          <w:rFonts w:eastAsia="Times New Roman" w:cs="Arial"/>
          <w:b/>
          <w:sz w:val="20"/>
          <w:szCs w:val="20"/>
          <w:u w:val="single"/>
          <w:lang w:val="fr-FR" w:eastAsia="fr-FR"/>
        </w:rPr>
      </w:pPr>
    </w:p>
    <w:p w:rsidR="00371155" w:rsidRPr="00FF5392" w:rsidRDefault="00371155" w:rsidP="00FF5392">
      <w:pPr>
        <w:rPr>
          <w:rFonts w:eastAsia="Times New Roman"/>
          <w:b/>
          <w:lang w:val="fr-FR" w:eastAsia="fr-FR"/>
        </w:rPr>
      </w:pPr>
      <w:r w:rsidRPr="00FF5392">
        <w:rPr>
          <w:rFonts w:eastAsia="Times New Roman"/>
          <w:b/>
          <w:lang w:val="fr-FR" w:eastAsia="fr-FR"/>
        </w:rPr>
        <w:t>Principes de pilier:</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Dialogue démocratique:</w:t>
      </w:r>
      <w:r w:rsidRPr="00371155">
        <w:rPr>
          <w:rFonts w:eastAsia="Times New Roman" w:cs="Arial"/>
          <w:sz w:val="20"/>
          <w:szCs w:val="20"/>
          <w:lang w:val="fr-FR" w:eastAsia="fr-FR"/>
        </w:rPr>
        <w:t xml:space="preserve"> L'implication des femmes dans les processus de dialogue démocratique est nécessaire, mais ne garantit pas en soi que les préoccupations de genre soient adresse ou que les femmes soient "naturellement" sensibles au genre. Formation et renforcement des capacités pour répondre aux préoccupations de genre dans le processus de dialogue est important pour tous les acteurs concernés, y compris ceux qui sont responsables de faciliter le processus de dialogue.</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b/>
          <w:sz w:val="20"/>
          <w:szCs w:val="20"/>
          <w:lang w:val="fr-FR" w:eastAsia="fr-FR"/>
        </w:rPr>
      </w:pPr>
      <w:r w:rsidRPr="00371155">
        <w:rPr>
          <w:rFonts w:eastAsia="Times New Roman" w:cs="Arial"/>
          <w:b/>
          <w:sz w:val="20"/>
          <w:szCs w:val="20"/>
          <w:lang w:val="fr-FR" w:eastAsia="fr-FR"/>
        </w:rPr>
        <w:t>Sécurité:</w:t>
      </w:r>
      <w:r w:rsidRPr="00371155">
        <w:rPr>
          <w:rFonts w:eastAsia="Times New Roman" w:cs="Arial"/>
          <w:sz w:val="20"/>
          <w:szCs w:val="20"/>
          <w:lang w:val="fr-FR" w:eastAsia="fr-FR"/>
        </w:rPr>
        <w:t xml:space="preserve"> Une approche sensible au genre dans le pilier de la sécurité de l'ISSSS devrait focaliser l'attention sur trois domaines clés: </w:t>
      </w:r>
      <w:r w:rsidRPr="00371155">
        <w:rPr>
          <w:rFonts w:eastAsia="Times New Roman" w:cs="Arial"/>
          <w:b/>
          <w:sz w:val="20"/>
          <w:szCs w:val="20"/>
          <w:lang w:val="fr-FR" w:eastAsia="fr-FR"/>
        </w:rPr>
        <w:t>1) la protection:</w:t>
      </w:r>
      <w:r w:rsidRPr="00371155">
        <w:rPr>
          <w:rFonts w:eastAsia="Times New Roman" w:cs="Arial"/>
          <w:sz w:val="20"/>
          <w:szCs w:val="20"/>
          <w:lang w:val="fr-FR" w:eastAsia="fr-FR"/>
        </w:rPr>
        <w:t xml:space="preserve"> une compréhension beaucoup plus multidimensionnelle de protection est nécessaire </w:t>
      </w:r>
      <w:r w:rsidRPr="00371155">
        <w:rPr>
          <w:rFonts w:eastAsia="Times New Roman" w:cs="Arial"/>
          <w:sz w:val="20"/>
          <w:szCs w:val="20"/>
          <w:lang w:val="fr-FR" w:eastAsia="fr-FR"/>
        </w:rPr>
        <w:lastRenderedPageBreak/>
        <w:t xml:space="preserve">afin de répondre aux besoins de sécurité de différent segments de la population. Il faut comprendre que les besoins de sécurité des femmes, des filles, des garçons et des hommes sont différents, mais que ces catégories elles-mêmes ne sont pas homogènes. Une analyse des conflits robuste examinera comment les différents segments de la population à comprendre la sécurité, et ce qu'ils perçoivent et l'expérience d'être une menace à cette sécurité. Ce niveau de comprend permettra des interventions adéquates à prévoir pour répondre à ces menaces avec les acteurs pertinents de sécurité (FARDC, PNC, les autorités locales). </w:t>
      </w:r>
      <w:r w:rsidRPr="00371155">
        <w:rPr>
          <w:rFonts w:eastAsia="Times New Roman" w:cs="Arial"/>
          <w:b/>
          <w:sz w:val="20"/>
          <w:szCs w:val="20"/>
          <w:lang w:val="fr-FR" w:eastAsia="fr-FR"/>
        </w:rPr>
        <w:t>2) SSR</w:t>
      </w:r>
      <w:r w:rsidRPr="00371155">
        <w:rPr>
          <w:rFonts w:eastAsia="Times New Roman" w:cs="Arial"/>
          <w:sz w:val="20"/>
          <w:szCs w:val="20"/>
          <w:lang w:val="fr-FR" w:eastAsia="fr-FR"/>
        </w:rPr>
        <w:t xml:space="preserve">: Doit avoir une approche sensible au genre afin d'être cohérent et durable, cela signifie augmenter et promouvoir la diversité de genre avec les services de la sécurité nationale, tout en fournissant une formation adéquate des forces de sécurité sur la façon dont les normes de genre peuvent influer sur leur relation avec la population. </w:t>
      </w:r>
      <w:r w:rsidRPr="00371155">
        <w:rPr>
          <w:rFonts w:eastAsia="Times New Roman" w:cs="Arial"/>
          <w:b/>
          <w:sz w:val="20"/>
          <w:szCs w:val="20"/>
          <w:lang w:val="fr-FR" w:eastAsia="fr-FR"/>
        </w:rPr>
        <w:t xml:space="preserve"> </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Groupes armés</w:t>
      </w:r>
      <w:r w:rsidRPr="00371155">
        <w:rPr>
          <w:rFonts w:eastAsia="Times New Roman" w:cs="Arial"/>
          <w:sz w:val="20"/>
          <w:szCs w:val="20"/>
          <w:lang w:val="fr-FR" w:eastAsia="fr-FR"/>
        </w:rPr>
        <w:t>: La participation des femmes et des filles dans les groupes armés, soit directement en tant que combattants, ou dans des rôles plus indirects - fournir des ressources, de l'information, le logement, etc. doit pas être négligé. Les stéréotypes et les hypothèses qui présentent les femmes et les filles seulement comme vulnérables ont besoin d'être transformé par la recherche d'informations précises sur les rôles actifs qu'elles jouent dans leurs communautés, comme une source d'instabilité, mais aussi comme une source de protection et de sécurité.</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Restauration de l'autorité Etat:</w:t>
      </w:r>
      <w:r w:rsidRPr="00371155">
        <w:rPr>
          <w:rFonts w:eastAsia="Times New Roman" w:cs="Arial"/>
          <w:sz w:val="20"/>
          <w:szCs w:val="20"/>
          <w:lang w:val="fr-FR" w:eastAsia="fr-FR"/>
        </w:rPr>
        <w:t xml:space="preserve"> Le gouvernement à tous les niveaux devraient être encouragés à mettre en œuvre des cadres réglementaires, y compris les lois existantes et les budgets associés qui reconnaissent et peuvent transformer les impacts des conflits armés sur les femmes, les filles, les garçons et les hommes. Comme le programme de stabilisation appuie les acteurs de l'État pour accroître leur capacité à fournir des services appropriés dans les zones de stabilisation; ils doivent simultanément être formés sur les principes du genre, qui les aideront à aborder des questions telles que: les déplacements forcés, la violence sexuelle et sexiste, le recrutement forcé par les groupes armés, etc., d'une manière sensible au genre et les conflits. Les violations des droits humains, commises par des acteurs étatiques et non étatiques devraient être reconnues, documentées et traitées à travers le mécanisme de la justice équitable et non considérés comme, des préoccupations culturelles privées qui sont les résultats inévitables de la guerre.</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Retour, la réintégration et le relèvement socio-économique:</w:t>
      </w:r>
      <w:r w:rsidRPr="00371155">
        <w:rPr>
          <w:rFonts w:eastAsia="Times New Roman" w:cs="Arial"/>
          <w:sz w:val="20"/>
          <w:szCs w:val="20"/>
          <w:lang w:val="fr-FR" w:eastAsia="fr-FR"/>
        </w:rPr>
        <w:t xml:space="preserve"> Un outil du genre pour les missions d'évaluation sera utilisé lors de l'analyse sur la base de la communauté dans tous les domaines où les interventions de RRR sont proposées. Cet outil permettra d'évaluer comment les conflits locaux sont liés sur les différentes dynamique et pouvoir entre les sexes. Plus précisément, l'outil va soutenir les principes de dialogue démocratique afin d'examiner les éléments suivants: 1) les causes dominantes de conflit et de mobilisation; 2) les mécanismes d'adaptation par les diverses parties prenantes (l'âge, le sexe et ventilées données socio-économiques existantes); et 3) les indicateurs socio-économiques. Il est essentiel que pendant les analyse de base que des indicateurs sensibles au genre seront utiliser pour surveiller l'impact (+ -) interventions RRR auront sur les relations de pouvoir et de genre existants. Les programmes doivent être conçus pour créer des moyens de subsistance plus égales pour les femmes, les filles, les garçons et les hommes et un effort concerté doit être fait pour éviter d'orienter les moyens de subsistance qui renforcent les stéréotypes de genre (par exemples : que les femmes ne devraient pas travailler dans les industries extractives, les formations pour les femmes des emplois traditionnels «féminins» - couturière, esthétique, tâches domestiques, etc.).</w:t>
      </w:r>
    </w:p>
    <w:p w:rsidR="00371155" w:rsidRPr="00371155" w:rsidRDefault="00371155" w:rsidP="00371155">
      <w:pPr>
        <w:spacing w:after="0" w:line="240" w:lineRule="auto"/>
        <w:jc w:val="both"/>
        <w:rPr>
          <w:rFonts w:eastAsia="Times New Roman" w:cs="Arial"/>
          <w:b/>
          <w:sz w:val="20"/>
          <w:szCs w:val="20"/>
          <w:lang w:val="fr-FR" w:eastAsia="fr-FR"/>
        </w:rPr>
      </w:pPr>
    </w:p>
    <w:p w:rsidR="00371155" w:rsidRPr="00371155" w:rsidRDefault="00371155" w:rsidP="00371155">
      <w:pPr>
        <w:spacing w:after="0" w:line="240" w:lineRule="auto"/>
        <w:jc w:val="both"/>
        <w:rPr>
          <w:rFonts w:eastAsia="Times New Roman" w:cs="Arial"/>
          <w:sz w:val="20"/>
          <w:szCs w:val="20"/>
          <w:lang w:val="fr-FR" w:eastAsia="fr-FR"/>
        </w:rPr>
      </w:pPr>
      <w:r w:rsidRPr="00371155">
        <w:rPr>
          <w:rFonts w:eastAsia="Times New Roman" w:cs="Arial"/>
          <w:b/>
          <w:sz w:val="20"/>
          <w:szCs w:val="20"/>
          <w:lang w:val="fr-FR" w:eastAsia="fr-FR"/>
        </w:rPr>
        <w:t>La lutte contre la violence sexuelle</w:t>
      </w:r>
      <w:r w:rsidRPr="00371155">
        <w:rPr>
          <w:rFonts w:eastAsia="Times New Roman" w:cs="Arial"/>
          <w:sz w:val="20"/>
          <w:szCs w:val="20"/>
          <w:lang w:val="fr-FR" w:eastAsia="fr-FR"/>
        </w:rPr>
        <w:t>: La lutte contre la violence sexuelle est un pilier transversale au sein de la stratégie révisée ISSSS; mais cela ne devrait pas empêcher de programmes, y compris des actions ciblées pour prévenir et répondre à la violence sexuelle, jugés nécessaires par l'analyse du conflit individuel pour chaque zone. Pour commencer à répondre à certaines des causes profondes de la violence sexuelle, l'ISSSS révisée reconnaît que le conflit aggrave l'inégalité des normes de genre et les relations de pouvoir.  Le  5ème pilier devrait tenter de remédier à ce type de violences dans le cadre plus large de l'égalité entre les sexes. Au niveau de la politique et de plaidoyer, les programmes devraient contribuer à des cadres réglementaires nationaux comme la Stratégie nationale de lutte contre la violence basée sur le genre (SNVBG) et le Plan d'action national pour 1325. Cela implique de transformer les normes négatifs du genre néfastes et aborder les notions de masculinité et de la féminité que peut perpétuer la violence; le renforcement de la défiance, de la sécurité et du système judiciaire; et accroître la participation sociale, économique et politique des femmes et des filles. En outre, l'ISSSS nécessite atténuer certaines des conséquences de la violence sexuelle par des interventions visant à favoriser la réconciliation et la cohésion sociale et de lutte contre l'impunité. Le 5ème pilier de l'ISSSS sera allé au-delà des mensures  palliatifs. Assistance multisectoriels (AMS) -de la stratégie nationale ne sera pas abordée par le 5ème pilier ISSSS.</w:t>
      </w:r>
    </w:p>
    <w:p w:rsidR="00582516" w:rsidRPr="00371155" w:rsidRDefault="00582516" w:rsidP="00371155">
      <w:pPr>
        <w:pStyle w:val="Heading2"/>
        <w:rPr>
          <w:rFonts w:asciiTheme="minorHAnsi" w:eastAsia="Times New Roman" w:hAnsiTheme="minorHAnsi"/>
          <w:lang w:eastAsia="fr-FR"/>
        </w:rPr>
      </w:pPr>
    </w:p>
    <w:p w:rsidR="008E1B95" w:rsidRPr="00371155" w:rsidRDefault="008E1B95" w:rsidP="008E1B95">
      <w:pPr>
        <w:pStyle w:val="ListParagraph"/>
        <w:ind w:left="360"/>
        <w:rPr>
          <w:lang w:val="fr-FR"/>
        </w:rPr>
      </w:pPr>
    </w:p>
    <w:sectPr w:rsidR="008E1B95" w:rsidRPr="00371155" w:rsidSect="00EA1742">
      <w:footerReference w:type="default" r:id="rId23"/>
      <w:headerReference w:type="first" r:id="rId24"/>
      <w:pgSz w:w="12240" w:h="15840"/>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13" w:rsidRDefault="00DC0713" w:rsidP="00F2050B">
      <w:pPr>
        <w:spacing w:after="0" w:line="240" w:lineRule="auto"/>
      </w:pPr>
      <w:r>
        <w:separator/>
      </w:r>
    </w:p>
    <w:p w:rsidR="00DC0713" w:rsidRDefault="00DC0713"/>
  </w:endnote>
  <w:endnote w:type="continuationSeparator" w:id="0">
    <w:p w:rsidR="00DC0713" w:rsidRDefault="00DC0713" w:rsidP="00F2050B">
      <w:pPr>
        <w:spacing w:after="0" w:line="240" w:lineRule="auto"/>
      </w:pPr>
      <w:r>
        <w:continuationSeparator/>
      </w:r>
    </w:p>
    <w:p w:rsidR="00DC0713" w:rsidRDefault="00DC0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138157"/>
      <w:docPartObj>
        <w:docPartGallery w:val="Page Numbers (Bottom of Page)"/>
        <w:docPartUnique/>
      </w:docPartObj>
    </w:sdtPr>
    <w:sdtEndPr/>
    <w:sdtContent>
      <w:p w:rsidR="000822E4" w:rsidRPr="006335D6" w:rsidRDefault="000822E4">
        <w:pPr>
          <w:pStyle w:val="Footer"/>
          <w:jc w:val="right"/>
          <w:rPr>
            <w:rFonts w:ascii="Times New Roman" w:hAnsi="Times New Roman" w:cs="Times New Roman"/>
          </w:rPr>
        </w:pPr>
      </w:p>
      <w:tbl>
        <w:tblPr>
          <w:tblStyle w:val="TableGrid"/>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10074"/>
        </w:tblGrid>
        <w:tr w:rsidR="000822E4" w:rsidRPr="006335D6" w:rsidTr="006335D6">
          <w:tc>
            <w:tcPr>
              <w:tcW w:w="10074" w:type="dxa"/>
            </w:tcPr>
            <w:p w:rsidR="000822E4" w:rsidRPr="006335D6" w:rsidRDefault="000822E4" w:rsidP="006335D6">
              <w:pPr>
                <w:pStyle w:val="Footer"/>
                <w:jc w:val="center"/>
                <w:rPr>
                  <w:rFonts w:ascii="Times New Roman" w:hAnsi="Times New Roman" w:cs="Times New Roman"/>
                </w:rPr>
              </w:pPr>
              <w:r w:rsidRPr="006335D6">
                <w:rPr>
                  <w:rFonts w:ascii="Times New Roman" w:hAnsi="Times New Roman" w:cs="Times New Roman"/>
                </w:rPr>
                <w:fldChar w:fldCharType="begin"/>
              </w:r>
              <w:r w:rsidRPr="006335D6">
                <w:rPr>
                  <w:rFonts w:ascii="Times New Roman" w:hAnsi="Times New Roman" w:cs="Times New Roman"/>
                </w:rPr>
                <w:instrText xml:space="preserve"> PAGE   \* MERGEFORMAT </w:instrText>
              </w:r>
              <w:r w:rsidRPr="006335D6">
                <w:rPr>
                  <w:rFonts w:ascii="Times New Roman" w:hAnsi="Times New Roman" w:cs="Times New Roman"/>
                </w:rPr>
                <w:fldChar w:fldCharType="separate"/>
              </w:r>
              <w:r>
                <w:rPr>
                  <w:rFonts w:ascii="Times New Roman" w:hAnsi="Times New Roman" w:cs="Times New Roman"/>
                  <w:noProof/>
                </w:rPr>
                <w:t>ii</w:t>
              </w:r>
              <w:r w:rsidRPr="006335D6">
                <w:rPr>
                  <w:rFonts w:ascii="Times New Roman" w:hAnsi="Times New Roman" w:cs="Times New Roman"/>
                </w:rPr>
                <w:fldChar w:fldCharType="end"/>
              </w:r>
            </w:p>
          </w:tc>
        </w:tr>
      </w:tbl>
      <w:p w:rsidR="000822E4" w:rsidRPr="006335D6" w:rsidRDefault="00DC0713" w:rsidP="006335D6">
        <w:pPr>
          <w:pStyle w:val="Footer"/>
          <w:rPr>
            <w:rFonts w:ascii="Times New Roman" w:hAnsi="Times New Roman" w:cs="Times New Roman"/>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99774992"/>
      <w:docPartObj>
        <w:docPartGallery w:val="Page Numbers (Bottom of Page)"/>
        <w:docPartUnique/>
      </w:docPartObj>
    </w:sdtPr>
    <w:sdtEndPr/>
    <w:sdtContent>
      <w:p w:rsidR="000822E4" w:rsidRPr="006335D6" w:rsidRDefault="000822E4">
        <w:pPr>
          <w:pStyle w:val="Footer"/>
          <w:jc w:val="right"/>
          <w:rPr>
            <w:rFonts w:ascii="Times New Roman" w:hAnsi="Times New Roman" w:cs="Times New Roman"/>
          </w:rPr>
        </w:pPr>
      </w:p>
      <w:tbl>
        <w:tblPr>
          <w:tblStyle w:val="TableGrid2"/>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10074"/>
        </w:tblGrid>
        <w:tr w:rsidR="000822E4" w:rsidRPr="006335D6" w:rsidTr="006335D6">
          <w:tc>
            <w:tcPr>
              <w:tcW w:w="10074" w:type="dxa"/>
            </w:tcPr>
            <w:p w:rsidR="000822E4" w:rsidRPr="006335D6" w:rsidRDefault="000822E4" w:rsidP="006335D6">
              <w:pPr>
                <w:pStyle w:val="Footer"/>
                <w:jc w:val="center"/>
                <w:rPr>
                  <w:rFonts w:ascii="Times New Roman" w:hAnsi="Times New Roman" w:cs="Times New Roman"/>
                </w:rPr>
              </w:pPr>
              <w:r w:rsidRPr="006335D6">
                <w:rPr>
                  <w:rFonts w:ascii="Times New Roman" w:hAnsi="Times New Roman" w:cs="Times New Roman"/>
                </w:rPr>
                <w:fldChar w:fldCharType="begin"/>
              </w:r>
              <w:r w:rsidRPr="006335D6">
                <w:rPr>
                  <w:rFonts w:ascii="Times New Roman" w:hAnsi="Times New Roman" w:cs="Times New Roman"/>
                </w:rPr>
                <w:instrText xml:space="preserve"> PAGE   \* MERGEFORMAT </w:instrText>
              </w:r>
              <w:r w:rsidRPr="006335D6">
                <w:rPr>
                  <w:rFonts w:ascii="Times New Roman" w:hAnsi="Times New Roman" w:cs="Times New Roman"/>
                </w:rPr>
                <w:fldChar w:fldCharType="separate"/>
              </w:r>
              <w:r w:rsidR="00E843D0">
                <w:rPr>
                  <w:rFonts w:ascii="Times New Roman" w:hAnsi="Times New Roman" w:cs="Times New Roman"/>
                  <w:noProof/>
                </w:rPr>
                <w:t>3</w:t>
              </w:r>
              <w:r w:rsidRPr="006335D6">
                <w:rPr>
                  <w:rFonts w:ascii="Times New Roman" w:hAnsi="Times New Roman" w:cs="Times New Roman"/>
                </w:rPr>
                <w:fldChar w:fldCharType="end"/>
              </w:r>
            </w:p>
          </w:tc>
        </w:tr>
      </w:tbl>
      <w:p w:rsidR="000822E4" w:rsidRPr="006335D6" w:rsidRDefault="00DC0713" w:rsidP="006335D6">
        <w:pPr>
          <w:pStyle w:val="Footer"/>
          <w:rPr>
            <w:rFonts w:ascii="Times New Roman" w:hAnsi="Times New Roman" w:cs="Times New Roman"/>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72427"/>
      <w:docPartObj>
        <w:docPartGallery w:val="Page Numbers (Bottom of Page)"/>
        <w:docPartUnique/>
      </w:docPartObj>
    </w:sdtPr>
    <w:sdtEndPr>
      <w:rPr>
        <w:noProof/>
      </w:rPr>
    </w:sdtEndPr>
    <w:sdtContent>
      <w:p w:rsidR="000822E4" w:rsidRDefault="000822E4">
        <w:pPr>
          <w:pStyle w:val="Footer"/>
        </w:pPr>
        <w:r w:rsidRPr="00126FD5">
          <w:rPr>
            <w:sz w:val="20"/>
            <w:szCs w:val="20"/>
          </w:rPr>
          <w:fldChar w:fldCharType="begin"/>
        </w:r>
        <w:r w:rsidRPr="00126FD5">
          <w:rPr>
            <w:sz w:val="20"/>
            <w:szCs w:val="20"/>
          </w:rPr>
          <w:instrText xml:space="preserve"> PAGE   \* MERGEFORMAT </w:instrText>
        </w:r>
        <w:r w:rsidRPr="00126FD5">
          <w:rPr>
            <w:sz w:val="20"/>
            <w:szCs w:val="20"/>
          </w:rPr>
          <w:fldChar w:fldCharType="separate"/>
        </w:r>
        <w:r w:rsidR="00E843D0">
          <w:rPr>
            <w:noProof/>
            <w:sz w:val="20"/>
            <w:szCs w:val="20"/>
          </w:rPr>
          <w:t>46</w:t>
        </w:r>
        <w:r w:rsidRPr="00126FD5">
          <w:rPr>
            <w:noProof/>
            <w:sz w:val="20"/>
            <w:szCs w:val="20"/>
          </w:rPr>
          <w:fldChar w:fldCharType="end"/>
        </w:r>
      </w:p>
    </w:sdtContent>
  </w:sdt>
  <w:p w:rsidR="000822E4" w:rsidRDefault="000822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912590"/>
      <w:docPartObj>
        <w:docPartGallery w:val="Page Numbers (Bottom of Page)"/>
        <w:docPartUnique/>
      </w:docPartObj>
    </w:sdtPr>
    <w:sdtEndPr>
      <w:rPr>
        <w:noProof/>
      </w:rPr>
    </w:sdtEndPr>
    <w:sdtContent>
      <w:p w:rsidR="000822E4" w:rsidRDefault="000822E4">
        <w:pPr>
          <w:pStyle w:val="Footer"/>
        </w:pPr>
        <w:r>
          <w:fldChar w:fldCharType="begin"/>
        </w:r>
        <w:r>
          <w:instrText xml:space="preserve"> PAGE   \* MERGEFORMAT </w:instrText>
        </w:r>
        <w:r>
          <w:fldChar w:fldCharType="separate"/>
        </w:r>
        <w:r w:rsidR="00E843D0">
          <w:rPr>
            <w:noProof/>
          </w:rPr>
          <w:t>47</w:t>
        </w:r>
        <w:r>
          <w:rPr>
            <w:noProof/>
          </w:rPr>
          <w:fldChar w:fldCharType="end"/>
        </w:r>
      </w:p>
    </w:sdtContent>
  </w:sdt>
  <w:p w:rsidR="000822E4" w:rsidRDefault="000822E4" w:rsidP="00582516">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30634580"/>
      <w:docPartObj>
        <w:docPartGallery w:val="Page Numbers (Bottom of Page)"/>
        <w:docPartUnique/>
      </w:docPartObj>
    </w:sdtPr>
    <w:sdtEndPr/>
    <w:sdtContent>
      <w:p w:rsidR="000822E4" w:rsidRPr="006335D6" w:rsidRDefault="000822E4">
        <w:pPr>
          <w:pStyle w:val="Footer"/>
          <w:jc w:val="right"/>
          <w:rPr>
            <w:rFonts w:ascii="Times New Roman" w:hAnsi="Times New Roman" w:cs="Times New Roman"/>
          </w:rPr>
        </w:pPr>
      </w:p>
      <w:tbl>
        <w:tblPr>
          <w:tblStyle w:val="TableGrid"/>
          <w:tblW w:w="0" w:type="auto"/>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top w:w="144" w:type="dxa"/>
            <w:left w:w="115" w:type="dxa"/>
            <w:right w:w="115" w:type="dxa"/>
          </w:tblCellMar>
          <w:tblLook w:val="04A0" w:firstRow="1" w:lastRow="0" w:firstColumn="1" w:lastColumn="0" w:noHBand="0" w:noVBand="1"/>
        </w:tblPr>
        <w:tblGrid>
          <w:gridCol w:w="10074"/>
        </w:tblGrid>
        <w:tr w:rsidR="000822E4" w:rsidRPr="006335D6" w:rsidTr="006335D6">
          <w:tc>
            <w:tcPr>
              <w:tcW w:w="10074" w:type="dxa"/>
            </w:tcPr>
            <w:p w:rsidR="000822E4" w:rsidRPr="006335D6" w:rsidRDefault="000822E4" w:rsidP="006335D6">
              <w:pPr>
                <w:pStyle w:val="Footer"/>
                <w:jc w:val="center"/>
                <w:rPr>
                  <w:rFonts w:ascii="Times New Roman" w:hAnsi="Times New Roman" w:cs="Times New Roman"/>
                </w:rPr>
              </w:pPr>
              <w:r w:rsidRPr="006335D6">
                <w:rPr>
                  <w:rFonts w:ascii="Times New Roman" w:hAnsi="Times New Roman" w:cs="Times New Roman"/>
                </w:rPr>
                <w:fldChar w:fldCharType="begin"/>
              </w:r>
              <w:r w:rsidRPr="006335D6">
                <w:rPr>
                  <w:rFonts w:ascii="Times New Roman" w:hAnsi="Times New Roman" w:cs="Times New Roman"/>
                </w:rPr>
                <w:instrText xml:space="preserve"> PAGE   \* MERGEFORMAT </w:instrText>
              </w:r>
              <w:r w:rsidRPr="006335D6">
                <w:rPr>
                  <w:rFonts w:ascii="Times New Roman" w:hAnsi="Times New Roman" w:cs="Times New Roman"/>
                </w:rPr>
                <w:fldChar w:fldCharType="separate"/>
              </w:r>
              <w:r w:rsidR="00E843D0">
                <w:rPr>
                  <w:rFonts w:ascii="Times New Roman" w:hAnsi="Times New Roman" w:cs="Times New Roman"/>
                  <w:noProof/>
                </w:rPr>
                <w:t>53</w:t>
              </w:r>
              <w:r w:rsidRPr="006335D6">
                <w:rPr>
                  <w:rFonts w:ascii="Times New Roman" w:hAnsi="Times New Roman" w:cs="Times New Roman"/>
                </w:rPr>
                <w:fldChar w:fldCharType="end"/>
              </w:r>
            </w:p>
          </w:tc>
        </w:tr>
      </w:tbl>
      <w:p w:rsidR="000822E4" w:rsidRPr="006335D6" w:rsidRDefault="00DC0713" w:rsidP="006335D6">
        <w:pPr>
          <w:pStyle w:val="Footer"/>
          <w:rPr>
            <w:rFonts w:ascii="Times New Roman" w:hAnsi="Times New Roman" w:cs="Times New Roman"/>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13" w:rsidRDefault="00DC0713" w:rsidP="00F2050B">
      <w:pPr>
        <w:spacing w:after="0" w:line="240" w:lineRule="auto"/>
      </w:pPr>
      <w:r>
        <w:separator/>
      </w:r>
    </w:p>
    <w:p w:rsidR="00DC0713" w:rsidRDefault="00DC0713"/>
  </w:footnote>
  <w:footnote w:type="continuationSeparator" w:id="0">
    <w:p w:rsidR="00DC0713" w:rsidRDefault="00DC0713" w:rsidP="00F2050B">
      <w:pPr>
        <w:spacing w:after="0" w:line="240" w:lineRule="auto"/>
      </w:pPr>
      <w:r>
        <w:continuationSeparator/>
      </w:r>
    </w:p>
    <w:p w:rsidR="00DC0713" w:rsidRDefault="00DC0713"/>
  </w:footnote>
  <w:footnote w:id="1">
    <w:p w:rsidR="000822E4" w:rsidRPr="008E1B95" w:rsidRDefault="000822E4">
      <w:pPr>
        <w:pStyle w:val="FootnoteText"/>
        <w:rPr>
          <w:rFonts w:asciiTheme="minorHAnsi" w:hAnsiTheme="minorHAnsi"/>
        </w:rPr>
      </w:pPr>
      <w:r w:rsidRPr="000005C0">
        <w:rPr>
          <w:rStyle w:val="FootnoteReference"/>
          <w:rFonts w:asciiTheme="minorHAnsi" w:hAnsiTheme="minorHAnsi"/>
        </w:rPr>
        <w:footnoteRef/>
      </w:r>
      <w:r w:rsidRPr="000005C0">
        <w:rPr>
          <w:rFonts w:asciiTheme="minorHAnsi" w:hAnsiTheme="minorHAnsi"/>
        </w:rPr>
        <w:t xml:space="preserve"> Le Programme de Stabilisation de la Zone Prioritaire 1 “autour de Kitshanga” est en annexe.</w:t>
      </w:r>
    </w:p>
  </w:footnote>
  <w:footnote w:id="2">
    <w:p w:rsidR="000822E4" w:rsidRPr="00B543AC" w:rsidRDefault="000822E4" w:rsidP="008F7ADE">
      <w:pPr>
        <w:pStyle w:val="FootnoteText"/>
        <w:rPr>
          <w:rStyle w:val="FootnoteReference"/>
          <w:rFonts w:asciiTheme="minorHAnsi" w:hAnsiTheme="minorHAnsi"/>
          <w:vertAlign w:val="baseline"/>
        </w:rPr>
      </w:pPr>
      <w:r w:rsidRPr="00B543AC">
        <w:rPr>
          <w:rStyle w:val="FootnoteReference"/>
          <w:rFonts w:asciiTheme="minorHAnsi" w:hAnsiTheme="minorHAnsi"/>
          <w:vertAlign w:val="baseline"/>
        </w:rPr>
        <w:footnoteRef/>
      </w:r>
      <w:r w:rsidRPr="00B543AC">
        <w:rPr>
          <w:rStyle w:val="FootnoteReference"/>
          <w:rFonts w:asciiTheme="minorHAnsi" w:hAnsiTheme="minorHAnsi"/>
          <w:vertAlign w:val="baseline"/>
        </w:rPr>
        <w:t xml:space="preserve"> Le programme ISSSS pour la zone prioritaire « Autour de Kitshanga » comprend 6 composantes :</w:t>
      </w:r>
      <w:bookmarkStart w:id="1" w:name="_Toc430880202"/>
      <w:r w:rsidRPr="00B543AC">
        <w:rPr>
          <w:rStyle w:val="FootnoteReference"/>
          <w:rFonts w:asciiTheme="minorHAnsi" w:hAnsiTheme="minorHAnsi"/>
          <w:vertAlign w:val="baseline"/>
        </w:rPr>
        <w:t xml:space="preserve"> Composante 1 : Dialogue démocratique</w:t>
      </w:r>
      <w:bookmarkEnd w:id="1"/>
      <w:r w:rsidRPr="00B543AC">
        <w:rPr>
          <w:rStyle w:val="FootnoteReference"/>
          <w:rFonts w:asciiTheme="minorHAnsi" w:hAnsiTheme="minorHAnsi"/>
          <w:vertAlign w:val="baseline"/>
        </w:rPr>
        <w:t> ; Composante 2 : Gestion foncière ; Composante 3 : Gouvernance locale ; Composante 4 : Sécurité et lutte contre l’impunité ; Composante 5 : Retour, réintégration et relèvement économique ; Composante 6 : Genre et lutte contre les violences sexuelles.</w:t>
      </w:r>
    </w:p>
    <w:p w:rsidR="000822E4" w:rsidRPr="008F7ADE" w:rsidRDefault="000822E4">
      <w:pPr>
        <w:pStyle w:val="FootnoteText"/>
      </w:pPr>
    </w:p>
  </w:footnote>
  <w:footnote w:id="3">
    <w:p w:rsidR="000822E4" w:rsidRPr="00B543AC" w:rsidRDefault="000822E4">
      <w:pPr>
        <w:pStyle w:val="FootnoteText"/>
        <w:rPr>
          <w:rFonts w:asciiTheme="minorHAnsi" w:hAnsiTheme="minorHAnsi"/>
        </w:rPr>
      </w:pPr>
      <w:r w:rsidRPr="00B543AC">
        <w:rPr>
          <w:rStyle w:val="FootnoteReference"/>
          <w:rFonts w:asciiTheme="minorHAnsi" w:hAnsiTheme="minorHAnsi"/>
        </w:rPr>
        <w:footnoteRef/>
      </w:r>
      <w:r w:rsidRPr="00B543AC">
        <w:rPr>
          <w:rFonts w:asciiTheme="minorHAnsi" w:hAnsiTheme="minorHAnsi"/>
        </w:rPr>
        <w:t xml:space="preserve"> Selon les Termes du Plan Prioritaire pour la consolidation de la paix en RDC (2015-2018), le PBF souscrit aux Termes de référence du FCS et utilise par conséquent les mêmes mécanismes de gouvernance que ceux du FCS.</w:t>
      </w:r>
    </w:p>
  </w:footnote>
  <w:footnote w:id="4">
    <w:p w:rsidR="000822E4" w:rsidRPr="00B543AC" w:rsidRDefault="000822E4">
      <w:pPr>
        <w:pStyle w:val="FootnoteText"/>
        <w:rPr>
          <w:rFonts w:asciiTheme="minorHAnsi" w:hAnsiTheme="minorHAnsi"/>
        </w:rPr>
      </w:pPr>
      <w:r w:rsidRPr="00B543AC">
        <w:rPr>
          <w:rStyle w:val="FootnoteReference"/>
          <w:rFonts w:asciiTheme="minorHAnsi" w:hAnsiTheme="minorHAnsi"/>
        </w:rPr>
        <w:footnoteRef/>
      </w:r>
      <w:r w:rsidRPr="00B543AC">
        <w:rPr>
          <w:rFonts w:asciiTheme="minorHAnsi" w:hAnsiTheme="minorHAnsi"/>
        </w:rPr>
        <w:t xml:space="preserve"> Chaque proposition comporte obligatoirement les 5 sous-programmes de la composante « Dialogue démocratique ».</w:t>
      </w:r>
    </w:p>
  </w:footnote>
  <w:footnote w:id="5">
    <w:p w:rsidR="000822E4" w:rsidRPr="00DD64E6" w:rsidRDefault="000822E4">
      <w:pPr>
        <w:pStyle w:val="FootnoteText"/>
        <w:rPr>
          <w:rFonts w:asciiTheme="minorHAnsi" w:hAnsiTheme="minorHAnsi"/>
        </w:rPr>
      </w:pPr>
      <w:r w:rsidRPr="00DD64E6">
        <w:rPr>
          <w:rStyle w:val="FootnoteReference"/>
          <w:rFonts w:asciiTheme="minorHAnsi" w:hAnsiTheme="minorHAnsi"/>
        </w:rPr>
        <w:footnoteRef/>
      </w:r>
      <w:r w:rsidRPr="00DD64E6">
        <w:rPr>
          <w:rFonts w:asciiTheme="minorHAnsi" w:hAnsiTheme="minorHAnsi"/>
        </w:rPr>
        <w:t xml:space="preserve"> </w:t>
      </w:r>
      <w:r w:rsidRPr="00DD64E6">
        <w:rPr>
          <w:rFonts w:asciiTheme="minorHAnsi" w:hAnsiTheme="minorHAnsi"/>
          <w:lang w:val="fr-CA"/>
        </w:rPr>
        <w:t xml:space="preserve">Un budget sensible au genre doit intégrer la dimension genre dans l’analyse des besoins et l’identification des bénéficiaires en distinguant les besoins des hommes et ceux des femmes. Une partie du budget doit aussi être consacrée à la tenue d’activités permettant de favoriser la réduction des inégalités liées au genre. Durant la phase de conception du projet il serait utile d’assurer que les </w:t>
      </w:r>
      <w:r w:rsidRPr="00DD64E6">
        <w:rPr>
          <w:rFonts w:asciiTheme="minorHAnsi" w:hAnsiTheme="minorHAnsi"/>
        </w:rPr>
        <w:t>besoins et les intérêts spécifiques des femmes et des hommes au sein d’une communauté  ou des populations cibles sont pris en compte dans le diagnostic et l’analyse de conflit et contexte.</w:t>
      </w:r>
    </w:p>
  </w:footnote>
  <w:footnote w:id="6">
    <w:p w:rsidR="00DD64E6" w:rsidRPr="00DD64E6" w:rsidRDefault="00DD64E6">
      <w:pPr>
        <w:pStyle w:val="FootnoteText"/>
        <w:rPr>
          <w:rFonts w:asciiTheme="minorHAnsi" w:hAnsiTheme="minorHAnsi"/>
        </w:rPr>
      </w:pPr>
      <w:r w:rsidRPr="00DD64E6">
        <w:rPr>
          <w:rStyle w:val="FootnoteReference"/>
          <w:rFonts w:asciiTheme="minorHAnsi" w:hAnsiTheme="minorHAnsi"/>
        </w:rPr>
        <w:footnoteRef/>
      </w:r>
      <w:r w:rsidRPr="00DD64E6">
        <w:rPr>
          <w:rFonts w:asciiTheme="minorHAnsi" w:hAnsiTheme="minorHAnsi"/>
        </w:rPr>
        <w:t xml:space="preserve"> Voir également annexe H pour Principes généraux sur le genre au sein de Stabilisation</w:t>
      </w:r>
      <w:r w:rsidRPr="00DD64E6">
        <w:rPr>
          <w:rFonts w:asciiTheme="minorHAnsi" w:hAnsiTheme="minorHAnsi"/>
        </w:rPr>
        <w:tab/>
      </w:r>
    </w:p>
  </w:footnote>
  <w:footnote w:id="7">
    <w:p w:rsidR="000822E4" w:rsidRPr="00DD64E6" w:rsidRDefault="000822E4" w:rsidP="00582516">
      <w:pPr>
        <w:pStyle w:val="Normalbulletpoint"/>
        <w:numPr>
          <w:ilvl w:val="0"/>
          <w:numId w:val="0"/>
        </w:numPr>
        <w:spacing w:after="0" w:line="240" w:lineRule="auto"/>
        <w:rPr>
          <w:sz w:val="18"/>
          <w:szCs w:val="18"/>
          <w:lang w:val="nl-NL"/>
        </w:rPr>
      </w:pPr>
      <w:r w:rsidRPr="00DD64E6">
        <w:rPr>
          <w:rStyle w:val="FootnoteReference"/>
          <w:sz w:val="18"/>
          <w:szCs w:val="18"/>
        </w:rPr>
        <w:footnoteRef/>
      </w:r>
      <w:r w:rsidRPr="00DD64E6">
        <w:rPr>
          <w:rFonts w:cs="Arial"/>
          <w:bCs/>
          <w:iCs/>
          <w:sz w:val="18"/>
          <w:szCs w:val="18"/>
        </w:rPr>
        <w:t>Au Nord-Kivu et particulièrement dans le territoire de Masisi, 56 concessions de plantation ou d’élevage furent déclarées abandonnées suite à l’insécurité. La superficie de 38 de ces concessions a pu être estimée à 8.837 ha (source : L’Afrique des Grands Lacs. Annuaire 2007-2008).</w:t>
      </w:r>
    </w:p>
  </w:footnote>
  <w:footnote w:id="8">
    <w:p w:rsidR="000822E4" w:rsidRPr="00DD64E6" w:rsidRDefault="000822E4" w:rsidP="00582516">
      <w:pPr>
        <w:pStyle w:val="FootnoteText"/>
        <w:rPr>
          <w:rFonts w:asciiTheme="minorHAnsi" w:hAnsiTheme="minorHAnsi" w:cs="Arial"/>
        </w:rPr>
      </w:pPr>
      <w:r w:rsidRPr="00DD64E6">
        <w:rPr>
          <w:rStyle w:val="FootnoteReference"/>
          <w:rFonts w:asciiTheme="minorHAnsi" w:hAnsiTheme="minorHAnsi" w:cs="Arial"/>
          <w:sz w:val="18"/>
        </w:rPr>
        <w:footnoteRef/>
      </w:r>
      <w:r w:rsidRPr="00DD64E6">
        <w:rPr>
          <w:rFonts w:asciiTheme="minorHAnsi" w:hAnsiTheme="minorHAnsi" w:cs="Arial"/>
          <w:sz w:val="18"/>
        </w:rPr>
        <w:t xml:space="preserve"> Un certain nombre de projets financés par des Partenaires Techniques et Financière sont déjà en cours ou prévus dans la zone, et seront considérés au moment des appels à proposition et de la formulation des projets.</w:t>
      </w:r>
    </w:p>
  </w:footnote>
  <w:footnote w:id="9">
    <w:p w:rsidR="000822E4" w:rsidRPr="00DD64E6" w:rsidRDefault="000822E4" w:rsidP="00582516">
      <w:pPr>
        <w:pStyle w:val="FootnoteText"/>
        <w:rPr>
          <w:rFonts w:asciiTheme="minorHAnsi" w:hAnsiTheme="minorHAnsi" w:cs="Arial"/>
          <w:sz w:val="18"/>
          <w:szCs w:val="18"/>
          <w:lang w:val="nl-NL"/>
        </w:rPr>
      </w:pPr>
      <w:r w:rsidRPr="00DD64E6">
        <w:rPr>
          <w:rStyle w:val="FootnoteReference"/>
          <w:rFonts w:asciiTheme="minorHAnsi" w:hAnsiTheme="minorHAnsi" w:cs="Arial"/>
          <w:sz w:val="18"/>
          <w:szCs w:val="18"/>
        </w:rPr>
        <w:footnoteRef/>
      </w:r>
      <w:r w:rsidRPr="00DD64E6">
        <w:rPr>
          <w:rFonts w:asciiTheme="minorHAnsi" w:hAnsiTheme="minorHAnsi" w:cs="Arial"/>
          <w:sz w:val="18"/>
          <w:szCs w:val="18"/>
        </w:rPr>
        <w:t xml:space="preserve"> Ce processus/mécanisme de dialogue cible de manière spécifique les dynamiques de conflits identifiées au sein de la chefferie de Bashali. Les acteurs inclus dans le processus sont les acteurs ayant une influence positive ou négative sur ces dynamiques, en ce y compris un certain nombre d’acteurs issus de la chefferie de Bwito et/ou de la localité de Pinga. </w:t>
      </w:r>
    </w:p>
  </w:footnote>
  <w:footnote w:id="10">
    <w:p w:rsidR="000822E4" w:rsidRPr="00DD64E6" w:rsidRDefault="000822E4" w:rsidP="00582516">
      <w:pPr>
        <w:pStyle w:val="FootnoteText"/>
        <w:rPr>
          <w:rFonts w:asciiTheme="minorHAnsi" w:hAnsiTheme="minorHAnsi"/>
        </w:rPr>
      </w:pPr>
      <w:r w:rsidRPr="00DD64E6">
        <w:rPr>
          <w:rStyle w:val="FootnoteReference"/>
          <w:rFonts w:asciiTheme="minorHAnsi" w:hAnsiTheme="minorHAnsi"/>
        </w:rPr>
        <w:footnoteRef/>
      </w:r>
      <w:r w:rsidRPr="00DD64E6">
        <w:rPr>
          <w:rFonts w:asciiTheme="minorHAnsi" w:hAnsiTheme="minorHAnsi"/>
        </w:rPr>
        <w:t xml:space="preserve"> Des interventions dans ce composante focalise sur a chefferie Bashali. Des interventions possibles dans la chefferie de Bwito seront discutées selon des résultats de sous-programme 3 dans le composant 1.</w:t>
      </w:r>
    </w:p>
  </w:footnote>
  <w:footnote w:id="11">
    <w:p w:rsidR="000822E4" w:rsidRPr="00DD64E6" w:rsidRDefault="000822E4" w:rsidP="00582516">
      <w:pPr>
        <w:pStyle w:val="FootnoteText"/>
        <w:rPr>
          <w:rFonts w:asciiTheme="minorHAnsi" w:hAnsiTheme="minorHAnsi"/>
        </w:rPr>
      </w:pPr>
      <w:r w:rsidRPr="00DD64E6">
        <w:rPr>
          <w:rStyle w:val="FootnoteReference"/>
          <w:rFonts w:asciiTheme="minorHAnsi" w:hAnsiTheme="minorHAnsi"/>
        </w:rPr>
        <w:footnoteRef/>
      </w:r>
      <w:r w:rsidRPr="00DD64E6">
        <w:rPr>
          <w:rFonts w:asciiTheme="minorHAnsi" w:hAnsiTheme="minorHAnsi"/>
        </w:rPr>
        <w:t xml:space="preserve"> Le sous-programme focalise sur a chefferie Bashali. Des interventions possibles dans la chefferie de Bwito seront discutées selon des résultats de sous-programme 3 dans le composant 1.</w:t>
      </w:r>
    </w:p>
  </w:footnote>
  <w:footnote w:id="12">
    <w:p w:rsidR="000822E4" w:rsidRPr="00DD64E6" w:rsidRDefault="000822E4" w:rsidP="00582516">
      <w:pPr>
        <w:pStyle w:val="FootnoteText"/>
        <w:rPr>
          <w:rFonts w:asciiTheme="minorHAnsi" w:hAnsiTheme="minorHAnsi" w:cs="Arial"/>
          <w:sz w:val="18"/>
          <w:szCs w:val="18"/>
        </w:rPr>
      </w:pPr>
      <w:r w:rsidRPr="00DD64E6">
        <w:rPr>
          <w:rStyle w:val="FootnoteReference"/>
          <w:rFonts w:asciiTheme="minorHAnsi" w:hAnsiTheme="minorHAnsi" w:cs="Arial"/>
          <w:sz w:val="18"/>
          <w:szCs w:val="18"/>
        </w:rPr>
        <w:footnoteRef/>
      </w:r>
      <w:r w:rsidRPr="00DD64E6">
        <w:rPr>
          <w:rFonts w:asciiTheme="minorHAnsi" w:hAnsiTheme="minorHAnsi" w:cs="Arial"/>
          <w:sz w:val="18"/>
          <w:szCs w:val="18"/>
        </w:rPr>
        <w:t xml:space="preserve"> De manière cohérente et coordonnée par rapport aux stratégies et plans d’actions existants (ex: plan d’actions national de lutte contre les violences sexuelles, etc.). </w:t>
      </w:r>
    </w:p>
  </w:footnote>
  <w:footnote w:id="13">
    <w:p w:rsidR="000822E4" w:rsidRPr="00DD64E6" w:rsidRDefault="000822E4" w:rsidP="00582516">
      <w:pPr>
        <w:pStyle w:val="FootnoteText"/>
        <w:rPr>
          <w:rFonts w:asciiTheme="minorHAnsi" w:hAnsiTheme="minorHAnsi" w:cs="Arial"/>
          <w:sz w:val="18"/>
          <w:szCs w:val="18"/>
          <w:lang w:val="nl-NL"/>
        </w:rPr>
      </w:pPr>
      <w:r w:rsidRPr="00DD64E6">
        <w:rPr>
          <w:rStyle w:val="FootnoteReference"/>
          <w:rFonts w:asciiTheme="minorHAnsi" w:hAnsiTheme="minorHAnsi" w:cs="Arial"/>
          <w:sz w:val="18"/>
          <w:szCs w:val="18"/>
        </w:rPr>
        <w:footnoteRef/>
      </w:r>
      <w:r w:rsidRPr="00DD64E6">
        <w:rPr>
          <w:rFonts w:asciiTheme="minorHAnsi" w:hAnsiTheme="minorHAnsi" w:cs="Arial"/>
          <w:sz w:val="18"/>
          <w:szCs w:val="18"/>
        </w:rPr>
        <w:t xml:space="preserve"> Y compris les questions de comportement de féminités/masculinité négatives. </w:t>
      </w:r>
    </w:p>
  </w:footnote>
  <w:footnote w:id="14">
    <w:p w:rsidR="000822E4" w:rsidRPr="00DD64E6" w:rsidRDefault="000822E4" w:rsidP="00582516">
      <w:pPr>
        <w:pStyle w:val="FootnoteText"/>
        <w:rPr>
          <w:rFonts w:asciiTheme="minorHAnsi" w:hAnsiTheme="minorHAnsi"/>
        </w:rPr>
      </w:pPr>
      <w:r w:rsidRPr="00DD64E6">
        <w:rPr>
          <w:rStyle w:val="FootnoteReference"/>
          <w:rFonts w:asciiTheme="minorHAnsi" w:hAnsiTheme="minorHAnsi"/>
        </w:rPr>
        <w:footnoteRef/>
      </w:r>
      <w:r w:rsidRPr="00DD64E6">
        <w:rPr>
          <w:rFonts w:asciiTheme="minorHAnsi" w:hAnsiTheme="minorHAnsi" w:cs="Arial"/>
          <w:sz w:val="18"/>
          <w:szCs w:val="18"/>
        </w:rPr>
        <w:t>Remarque : la question des plates-formes citoyennes et de plaidoyer axées sur la provision par l’Etat et ses partenaires de services de prises en charge des VVS de qualité et accessibles sera – le cas échéant – intégrée dans ces plans d’actions (voir le cadre logique de l’I4S : pilier LVS, résultat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CellMar>
        <w:left w:w="115" w:type="dxa"/>
        <w:bottom w:w="144" w:type="dxa"/>
        <w:right w:w="115" w:type="dxa"/>
      </w:tblCellMar>
      <w:tblLook w:val="04A0" w:firstRow="1" w:lastRow="0" w:firstColumn="1" w:lastColumn="0" w:noHBand="0" w:noVBand="1"/>
    </w:tblPr>
    <w:tblGrid>
      <w:gridCol w:w="10074"/>
    </w:tblGrid>
    <w:tr w:rsidR="000822E4" w:rsidRPr="00371155" w:rsidTr="006335D6">
      <w:tc>
        <w:tcPr>
          <w:tcW w:w="10074" w:type="dxa"/>
        </w:tcPr>
        <w:p w:rsidR="000822E4" w:rsidRPr="006335D6" w:rsidRDefault="000822E4" w:rsidP="006335D6">
          <w:pPr>
            <w:autoSpaceDE w:val="0"/>
            <w:autoSpaceDN w:val="0"/>
            <w:adjustRightInd w:val="0"/>
            <w:jc w:val="center"/>
            <w:rPr>
              <w:rFonts w:ascii="Times New Roman" w:hAnsi="Times New Roman" w:cs="Times New Roman"/>
              <w:b/>
              <w:bCs/>
              <w:color w:val="1F497D" w:themeColor="text2"/>
              <w:lang w:val="fr-FR"/>
            </w:rPr>
          </w:pPr>
          <w:r w:rsidRPr="006335D6">
            <w:rPr>
              <w:rFonts w:ascii="Times New Roman" w:hAnsi="Times New Roman" w:cs="Times New Roman"/>
              <w:b/>
              <w:bCs/>
              <w:color w:val="1F497D" w:themeColor="text2"/>
              <w:lang w:val="fr-FR"/>
            </w:rPr>
            <w:t>APPEL A PROPOSITION</w:t>
          </w:r>
          <w:r>
            <w:rPr>
              <w:rFonts w:ascii="Times New Roman" w:hAnsi="Times New Roman" w:cs="Times New Roman"/>
              <w:b/>
              <w:bCs/>
              <w:color w:val="1F497D" w:themeColor="text2"/>
              <w:lang w:val="fr-FR"/>
            </w:rPr>
            <w:t>S</w:t>
          </w:r>
          <w:r w:rsidRPr="006335D6">
            <w:rPr>
              <w:rFonts w:ascii="Times New Roman" w:hAnsi="Times New Roman" w:cs="Times New Roman"/>
              <w:b/>
              <w:bCs/>
              <w:color w:val="1F497D" w:themeColor="text2"/>
              <w:lang w:val="fr-FR"/>
            </w:rPr>
            <w:t xml:space="preserve"> FONDS DE COHERENCE POUR LA STABILISATION (FCS) :</w:t>
          </w:r>
        </w:p>
        <w:p w:rsidR="000822E4" w:rsidRPr="008033CE" w:rsidRDefault="000822E4" w:rsidP="006335D6">
          <w:pPr>
            <w:pStyle w:val="Header"/>
            <w:spacing w:line="276" w:lineRule="auto"/>
            <w:jc w:val="center"/>
            <w:rPr>
              <w:lang w:val="fr-FR"/>
            </w:rPr>
          </w:pPr>
          <w:r w:rsidRPr="006335D6">
            <w:rPr>
              <w:rFonts w:ascii="Times New Roman" w:hAnsi="Times New Roman" w:cs="Times New Roman"/>
              <w:b/>
              <w:bCs/>
              <w:color w:val="1F497D" w:themeColor="text2"/>
              <w:lang w:val="fr-FR"/>
            </w:rPr>
            <w:t>« Dialogue démocratique » dans la Zone Prioritaire « Autour de Kitshanga », Nord-Kivu</w:t>
          </w:r>
        </w:p>
      </w:tc>
    </w:tr>
  </w:tbl>
  <w:p w:rsidR="000822E4" w:rsidRPr="008033CE" w:rsidRDefault="000822E4" w:rsidP="008E1B95">
    <w:pPr>
      <w:pStyle w:val="Header"/>
      <w:tabs>
        <w:tab w:val="clear" w:pos="9360"/>
        <w:tab w:val="left" w:pos="5040"/>
        <w:tab w:val="left" w:pos="5760"/>
      </w:tabs>
      <w:rPr>
        <w:lang w:val="fr-FR"/>
      </w:rPr>
    </w:pPr>
    <w:r>
      <w:rPr>
        <w:lang w:val="fr-FR"/>
      </w:rPr>
      <w:tab/>
    </w:r>
    <w:r>
      <w:rPr>
        <w:lang w:val="fr-FR"/>
      </w:rPr>
      <w:tab/>
    </w:r>
    <w:r>
      <w:rPr>
        <w:lang w:val="fr-FR"/>
      </w:rPr>
      <w:tab/>
    </w:r>
    <w:r>
      <w:rPr>
        <w:lang w:val="fr-F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1F497D" w:themeColor="text2"/>
        <w:right w:val="none" w:sz="0" w:space="0" w:color="auto"/>
        <w:insideH w:val="single" w:sz="4" w:space="0" w:color="1F497D" w:themeColor="text2"/>
        <w:insideV w:val="single" w:sz="4" w:space="0" w:color="1F497D" w:themeColor="text2"/>
      </w:tblBorders>
      <w:tblCellMar>
        <w:left w:w="115" w:type="dxa"/>
        <w:bottom w:w="144" w:type="dxa"/>
        <w:right w:w="115" w:type="dxa"/>
      </w:tblCellMar>
      <w:tblLook w:val="04A0" w:firstRow="1" w:lastRow="0" w:firstColumn="1" w:lastColumn="0" w:noHBand="0" w:noVBand="1"/>
    </w:tblPr>
    <w:tblGrid>
      <w:gridCol w:w="10074"/>
    </w:tblGrid>
    <w:tr w:rsidR="000822E4" w:rsidRPr="00371155" w:rsidTr="00EA1742">
      <w:tc>
        <w:tcPr>
          <w:tcW w:w="10074" w:type="dxa"/>
        </w:tcPr>
        <w:p w:rsidR="000822E4" w:rsidRPr="00B543AC" w:rsidRDefault="000822E4" w:rsidP="00EA1742">
          <w:pPr>
            <w:autoSpaceDE w:val="0"/>
            <w:autoSpaceDN w:val="0"/>
            <w:adjustRightInd w:val="0"/>
            <w:jc w:val="center"/>
            <w:rPr>
              <w:rFonts w:cs="Times New Roman"/>
              <w:b/>
              <w:bCs/>
              <w:color w:val="1F497D" w:themeColor="text2"/>
              <w:lang w:val="fr-FR"/>
            </w:rPr>
          </w:pPr>
          <w:r w:rsidRPr="00B543AC">
            <w:rPr>
              <w:rFonts w:cs="Times New Roman"/>
              <w:b/>
              <w:bCs/>
              <w:color w:val="1F497D" w:themeColor="text2"/>
              <w:lang w:val="fr-FR"/>
            </w:rPr>
            <w:t>APPEL A PROPOSITION</w:t>
          </w:r>
          <w:r>
            <w:rPr>
              <w:rFonts w:cs="Times New Roman"/>
              <w:b/>
              <w:bCs/>
              <w:color w:val="1F497D" w:themeColor="text2"/>
              <w:lang w:val="fr-FR"/>
            </w:rPr>
            <w:t>S</w:t>
          </w:r>
          <w:r w:rsidRPr="00B543AC">
            <w:rPr>
              <w:rFonts w:cs="Times New Roman"/>
              <w:b/>
              <w:bCs/>
              <w:color w:val="1F497D" w:themeColor="text2"/>
              <w:lang w:val="fr-FR"/>
            </w:rPr>
            <w:t xml:space="preserve"> FONDS DE COHERENCE POUR LA STABILISATION (FCS) :</w:t>
          </w:r>
        </w:p>
        <w:p w:rsidR="000822E4" w:rsidRPr="008033CE" w:rsidRDefault="000822E4" w:rsidP="00EA1742">
          <w:pPr>
            <w:pStyle w:val="Header"/>
            <w:spacing w:line="276" w:lineRule="auto"/>
            <w:jc w:val="center"/>
            <w:rPr>
              <w:lang w:val="fr-FR"/>
            </w:rPr>
          </w:pPr>
          <w:r w:rsidRPr="00B543AC">
            <w:rPr>
              <w:rFonts w:cs="Times New Roman"/>
              <w:b/>
              <w:bCs/>
              <w:color w:val="1F497D" w:themeColor="text2"/>
              <w:lang w:val="fr-FR"/>
            </w:rPr>
            <w:t>« Dialogue démocratique » dans la Zone Prioritaire « Autour de Kitshanga », Nord-Kivu</w:t>
          </w:r>
        </w:p>
      </w:tc>
    </w:tr>
  </w:tbl>
  <w:p w:rsidR="000822E4" w:rsidRPr="008033CE" w:rsidRDefault="000822E4">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4" w:rsidRDefault="000822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4" w:rsidRDefault="000822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4" w:rsidRDefault="000822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4" w:rsidRDefault="000822E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4" w:rsidRDefault="00082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D8D"/>
    <w:multiLevelType w:val="hybridMultilevel"/>
    <w:tmpl w:val="26BE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45D48"/>
    <w:multiLevelType w:val="hybridMultilevel"/>
    <w:tmpl w:val="95C4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85644"/>
    <w:multiLevelType w:val="hybridMultilevel"/>
    <w:tmpl w:val="7F82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B42F1"/>
    <w:multiLevelType w:val="hybridMultilevel"/>
    <w:tmpl w:val="A41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115A08"/>
    <w:multiLevelType w:val="hybridMultilevel"/>
    <w:tmpl w:val="3F88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508BD"/>
    <w:multiLevelType w:val="hybridMultilevel"/>
    <w:tmpl w:val="CC241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13AF8"/>
    <w:multiLevelType w:val="hybridMultilevel"/>
    <w:tmpl w:val="9A483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6734D"/>
    <w:multiLevelType w:val="hybridMultilevel"/>
    <w:tmpl w:val="DF882978"/>
    <w:lvl w:ilvl="0" w:tplc="6C683D54">
      <w:start w:val="1"/>
      <w:numFmt w:val="bullet"/>
      <w:lvlText w:val=""/>
      <w:lvlJc w:val="left"/>
      <w:pPr>
        <w:ind w:left="1494" w:hanging="360"/>
      </w:pPr>
      <w:rPr>
        <w:rFonts w:ascii="Symbol" w:hAnsi="Symbol" w:hint="default"/>
        <w:color w:val="auto"/>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0B8A5A17"/>
    <w:multiLevelType w:val="hybridMultilevel"/>
    <w:tmpl w:val="7EE6D0D2"/>
    <w:lvl w:ilvl="0" w:tplc="A9FCBA9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E9704C"/>
    <w:multiLevelType w:val="hybridMultilevel"/>
    <w:tmpl w:val="D830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14324"/>
    <w:multiLevelType w:val="multilevel"/>
    <w:tmpl w:val="0B26FEF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10D27AC9"/>
    <w:multiLevelType w:val="hybridMultilevel"/>
    <w:tmpl w:val="C0B45C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666838"/>
    <w:multiLevelType w:val="hybridMultilevel"/>
    <w:tmpl w:val="8B40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A2101F"/>
    <w:multiLevelType w:val="hybridMultilevel"/>
    <w:tmpl w:val="9ED278C0"/>
    <w:lvl w:ilvl="0" w:tplc="E5CA046C">
      <w:start w:val="1"/>
      <w:numFmt w:val="bullet"/>
      <w:lvlText w:val=""/>
      <w:lvlJc w:val="left"/>
      <w:pPr>
        <w:ind w:left="720" w:hanging="360"/>
      </w:pPr>
      <w:rPr>
        <w:rFonts w:ascii="Symbol" w:hAnsi="Symbol" w:hint="default"/>
      </w:rPr>
    </w:lvl>
    <w:lvl w:ilvl="1" w:tplc="09AA0F8E" w:tentative="1">
      <w:start w:val="1"/>
      <w:numFmt w:val="bullet"/>
      <w:lvlText w:val="o"/>
      <w:lvlJc w:val="left"/>
      <w:pPr>
        <w:ind w:left="1440" w:hanging="360"/>
      </w:pPr>
      <w:rPr>
        <w:rFonts w:ascii="Courier New" w:hAnsi="Courier New" w:cs="Courier New" w:hint="default"/>
      </w:rPr>
    </w:lvl>
    <w:lvl w:ilvl="2" w:tplc="177404DC" w:tentative="1">
      <w:start w:val="1"/>
      <w:numFmt w:val="bullet"/>
      <w:lvlText w:val=""/>
      <w:lvlJc w:val="left"/>
      <w:pPr>
        <w:ind w:left="2160" w:hanging="360"/>
      </w:pPr>
      <w:rPr>
        <w:rFonts w:ascii="Wingdings" w:hAnsi="Wingdings" w:hint="default"/>
      </w:rPr>
    </w:lvl>
    <w:lvl w:ilvl="3" w:tplc="BC5CBCFC" w:tentative="1">
      <w:start w:val="1"/>
      <w:numFmt w:val="bullet"/>
      <w:lvlText w:val=""/>
      <w:lvlJc w:val="left"/>
      <w:pPr>
        <w:ind w:left="2880" w:hanging="360"/>
      </w:pPr>
      <w:rPr>
        <w:rFonts w:ascii="Symbol" w:hAnsi="Symbol" w:hint="default"/>
      </w:rPr>
    </w:lvl>
    <w:lvl w:ilvl="4" w:tplc="9BA21FB2" w:tentative="1">
      <w:start w:val="1"/>
      <w:numFmt w:val="bullet"/>
      <w:lvlText w:val="o"/>
      <w:lvlJc w:val="left"/>
      <w:pPr>
        <w:ind w:left="3600" w:hanging="360"/>
      </w:pPr>
      <w:rPr>
        <w:rFonts w:ascii="Courier New" w:hAnsi="Courier New" w:cs="Courier New" w:hint="default"/>
      </w:rPr>
    </w:lvl>
    <w:lvl w:ilvl="5" w:tplc="59847032" w:tentative="1">
      <w:start w:val="1"/>
      <w:numFmt w:val="bullet"/>
      <w:lvlText w:val=""/>
      <w:lvlJc w:val="left"/>
      <w:pPr>
        <w:ind w:left="4320" w:hanging="360"/>
      </w:pPr>
      <w:rPr>
        <w:rFonts w:ascii="Wingdings" w:hAnsi="Wingdings" w:hint="default"/>
      </w:rPr>
    </w:lvl>
    <w:lvl w:ilvl="6" w:tplc="AE3CE580" w:tentative="1">
      <w:start w:val="1"/>
      <w:numFmt w:val="bullet"/>
      <w:lvlText w:val=""/>
      <w:lvlJc w:val="left"/>
      <w:pPr>
        <w:ind w:left="5040" w:hanging="360"/>
      </w:pPr>
      <w:rPr>
        <w:rFonts w:ascii="Symbol" w:hAnsi="Symbol" w:hint="default"/>
      </w:rPr>
    </w:lvl>
    <w:lvl w:ilvl="7" w:tplc="2430B98C" w:tentative="1">
      <w:start w:val="1"/>
      <w:numFmt w:val="bullet"/>
      <w:lvlText w:val="o"/>
      <w:lvlJc w:val="left"/>
      <w:pPr>
        <w:ind w:left="5760" w:hanging="360"/>
      </w:pPr>
      <w:rPr>
        <w:rFonts w:ascii="Courier New" w:hAnsi="Courier New" w:cs="Courier New" w:hint="default"/>
      </w:rPr>
    </w:lvl>
    <w:lvl w:ilvl="8" w:tplc="DEFC1F6A" w:tentative="1">
      <w:start w:val="1"/>
      <w:numFmt w:val="bullet"/>
      <w:lvlText w:val=""/>
      <w:lvlJc w:val="left"/>
      <w:pPr>
        <w:ind w:left="6480" w:hanging="360"/>
      </w:pPr>
      <w:rPr>
        <w:rFonts w:ascii="Wingdings" w:hAnsi="Wingdings" w:hint="default"/>
      </w:rPr>
    </w:lvl>
  </w:abstractNum>
  <w:abstractNum w:abstractNumId="14">
    <w:nsid w:val="172642F5"/>
    <w:multiLevelType w:val="hybridMultilevel"/>
    <w:tmpl w:val="4670B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86036"/>
    <w:multiLevelType w:val="hybridMultilevel"/>
    <w:tmpl w:val="626E6DB2"/>
    <w:lvl w:ilvl="0" w:tplc="0CF43D7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4C3CA1"/>
    <w:multiLevelType w:val="multilevel"/>
    <w:tmpl w:val="59EC4D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1A2252F6"/>
    <w:multiLevelType w:val="hybridMultilevel"/>
    <w:tmpl w:val="EE30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CE4B5B"/>
    <w:multiLevelType w:val="hybridMultilevel"/>
    <w:tmpl w:val="27D8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EF764E"/>
    <w:multiLevelType w:val="hybridMultilevel"/>
    <w:tmpl w:val="E440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622A84"/>
    <w:multiLevelType w:val="hybridMultilevel"/>
    <w:tmpl w:val="AE08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286C46"/>
    <w:multiLevelType w:val="hybridMultilevel"/>
    <w:tmpl w:val="307A03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B063B79"/>
    <w:multiLevelType w:val="hybridMultilevel"/>
    <w:tmpl w:val="9D32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6C17CC"/>
    <w:multiLevelType w:val="multilevel"/>
    <w:tmpl w:val="60D427E0"/>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FA57F70"/>
    <w:multiLevelType w:val="hybridMultilevel"/>
    <w:tmpl w:val="9860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506C45"/>
    <w:multiLevelType w:val="hybridMultilevel"/>
    <w:tmpl w:val="9B9A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114907"/>
    <w:multiLevelType w:val="hybridMultilevel"/>
    <w:tmpl w:val="192AD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273E93"/>
    <w:multiLevelType w:val="hybridMultilevel"/>
    <w:tmpl w:val="38C089A8"/>
    <w:lvl w:ilvl="0" w:tplc="9DDEDCB4">
      <w:start w:val="1"/>
      <w:numFmt w:val="decimal"/>
      <w:lvlText w:val="%1)"/>
      <w:lvlJc w:val="left"/>
      <w:pPr>
        <w:ind w:left="720" w:hanging="360"/>
      </w:pPr>
      <w:rPr>
        <w:b w:val="0"/>
        <w:bCs/>
      </w:rPr>
    </w:lvl>
    <w:lvl w:ilvl="1" w:tplc="AA0056FE">
      <w:start w:val="1"/>
      <w:numFmt w:val="decimal"/>
      <w:lvlText w:val="%2."/>
      <w:lvlJc w:val="left"/>
      <w:pPr>
        <w:ind w:left="1440" w:hanging="360"/>
      </w:pPr>
      <w:rPr>
        <w:rFonts w:hint="default"/>
      </w:rPr>
    </w:lvl>
    <w:lvl w:ilvl="2" w:tplc="FC8ABC2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0B6239"/>
    <w:multiLevelType w:val="hybridMultilevel"/>
    <w:tmpl w:val="32A2FB9E"/>
    <w:lvl w:ilvl="0" w:tplc="AD1CB034">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3E05ED"/>
    <w:multiLevelType w:val="hybridMultilevel"/>
    <w:tmpl w:val="228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FC828A6"/>
    <w:multiLevelType w:val="hybridMultilevel"/>
    <w:tmpl w:val="6A24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9B6BF5"/>
    <w:multiLevelType w:val="hybridMultilevel"/>
    <w:tmpl w:val="BB7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43866AD"/>
    <w:multiLevelType w:val="multilevel"/>
    <w:tmpl w:val="DBDAC140"/>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477B7C3A"/>
    <w:multiLevelType w:val="hybridMultilevel"/>
    <w:tmpl w:val="8EEEAD6A"/>
    <w:lvl w:ilvl="0" w:tplc="040C000F">
      <w:start w:val="1"/>
      <w:numFmt w:val="decimal"/>
      <w:lvlText w:val="%1."/>
      <w:lvlJc w:val="left"/>
      <w:pPr>
        <w:ind w:left="720" w:hanging="360"/>
      </w:pPr>
      <w:rPr>
        <w:rFonts w:hint="default"/>
      </w:rPr>
    </w:lvl>
    <w:lvl w:ilvl="1" w:tplc="568A5C18">
      <w:start w:val="1"/>
      <w:numFmt w:val="bullet"/>
      <w:lvlText w:val="•"/>
      <w:lvlJc w:val="left"/>
      <w:pPr>
        <w:ind w:left="1800" w:hanging="72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484A0AE1"/>
    <w:multiLevelType w:val="hybridMultilevel"/>
    <w:tmpl w:val="01DC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96E447E"/>
    <w:multiLevelType w:val="multilevel"/>
    <w:tmpl w:val="0B6C8396"/>
    <w:lvl w:ilvl="0">
      <w:start w:val="1"/>
      <w:numFmt w:val="decimal"/>
      <w:lvlText w:val="%1."/>
      <w:lvlJc w:val="left"/>
      <w:pPr>
        <w:ind w:left="72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nsid w:val="4AC9489A"/>
    <w:multiLevelType w:val="hybridMultilevel"/>
    <w:tmpl w:val="19E2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097BE1"/>
    <w:multiLevelType w:val="hybridMultilevel"/>
    <w:tmpl w:val="7F72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5112EE"/>
    <w:multiLevelType w:val="multilevel"/>
    <w:tmpl w:val="F10E4342"/>
    <w:lvl w:ilvl="0">
      <w:start w:val="4"/>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nsid w:val="4F5F3FF6"/>
    <w:multiLevelType w:val="hybridMultilevel"/>
    <w:tmpl w:val="11C8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4C1174"/>
    <w:multiLevelType w:val="hybridMultilevel"/>
    <w:tmpl w:val="83C4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683689"/>
    <w:multiLevelType w:val="hybridMultilevel"/>
    <w:tmpl w:val="A716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7C133C"/>
    <w:multiLevelType w:val="hybridMultilevel"/>
    <w:tmpl w:val="201A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580471E"/>
    <w:multiLevelType w:val="multilevel"/>
    <w:tmpl w:val="A266C7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AFD7129"/>
    <w:multiLevelType w:val="hybridMultilevel"/>
    <w:tmpl w:val="DF927704"/>
    <w:lvl w:ilvl="0" w:tplc="8FC8527E">
      <w:start w:val="4"/>
      <w:numFmt w:val="bullet"/>
      <w:pStyle w:val="Normalbulletpoint"/>
      <w:lvlText w:val="-"/>
      <w:lvlJc w:val="left"/>
      <w:pPr>
        <w:ind w:left="720" w:hanging="360"/>
      </w:pPr>
      <w:rPr>
        <w:rFonts w:ascii="Tahoma" w:eastAsia="Calibri" w:hAnsi="Tahoma" w:cs="Tahoma" w:hint="default"/>
      </w:rPr>
    </w:lvl>
    <w:lvl w:ilvl="1" w:tplc="416A0874">
      <w:start w:val="1"/>
      <w:numFmt w:val="bullet"/>
      <w:lvlText w:val="o"/>
      <w:lvlJc w:val="left"/>
      <w:pPr>
        <w:ind w:left="1440" w:hanging="360"/>
      </w:pPr>
      <w:rPr>
        <w:rFonts w:ascii="Courier New" w:hAnsi="Courier New" w:cs="Courier New" w:hint="default"/>
      </w:rPr>
    </w:lvl>
    <w:lvl w:ilvl="2" w:tplc="8444B652" w:tentative="1">
      <w:start w:val="1"/>
      <w:numFmt w:val="bullet"/>
      <w:lvlText w:val=""/>
      <w:lvlJc w:val="left"/>
      <w:pPr>
        <w:ind w:left="2160" w:hanging="360"/>
      </w:pPr>
      <w:rPr>
        <w:rFonts w:ascii="Wingdings" w:hAnsi="Wingdings" w:hint="default"/>
      </w:rPr>
    </w:lvl>
    <w:lvl w:ilvl="3" w:tplc="E43202CA" w:tentative="1">
      <w:start w:val="1"/>
      <w:numFmt w:val="bullet"/>
      <w:lvlText w:val=""/>
      <w:lvlJc w:val="left"/>
      <w:pPr>
        <w:ind w:left="2880" w:hanging="360"/>
      </w:pPr>
      <w:rPr>
        <w:rFonts w:ascii="Symbol" w:hAnsi="Symbol" w:hint="default"/>
      </w:rPr>
    </w:lvl>
    <w:lvl w:ilvl="4" w:tplc="6568E66C" w:tentative="1">
      <w:start w:val="1"/>
      <w:numFmt w:val="bullet"/>
      <w:lvlText w:val="o"/>
      <w:lvlJc w:val="left"/>
      <w:pPr>
        <w:ind w:left="3600" w:hanging="360"/>
      </w:pPr>
      <w:rPr>
        <w:rFonts w:ascii="Courier New" w:hAnsi="Courier New" w:cs="Courier New" w:hint="default"/>
      </w:rPr>
    </w:lvl>
    <w:lvl w:ilvl="5" w:tplc="65223926" w:tentative="1">
      <w:start w:val="1"/>
      <w:numFmt w:val="bullet"/>
      <w:lvlText w:val=""/>
      <w:lvlJc w:val="left"/>
      <w:pPr>
        <w:ind w:left="4320" w:hanging="360"/>
      </w:pPr>
      <w:rPr>
        <w:rFonts w:ascii="Wingdings" w:hAnsi="Wingdings" w:hint="default"/>
      </w:rPr>
    </w:lvl>
    <w:lvl w:ilvl="6" w:tplc="EBEC6E56" w:tentative="1">
      <w:start w:val="1"/>
      <w:numFmt w:val="bullet"/>
      <w:lvlText w:val=""/>
      <w:lvlJc w:val="left"/>
      <w:pPr>
        <w:ind w:left="5040" w:hanging="360"/>
      </w:pPr>
      <w:rPr>
        <w:rFonts w:ascii="Symbol" w:hAnsi="Symbol" w:hint="default"/>
      </w:rPr>
    </w:lvl>
    <w:lvl w:ilvl="7" w:tplc="5B8675D0" w:tentative="1">
      <w:start w:val="1"/>
      <w:numFmt w:val="bullet"/>
      <w:lvlText w:val="o"/>
      <w:lvlJc w:val="left"/>
      <w:pPr>
        <w:ind w:left="5760" w:hanging="360"/>
      </w:pPr>
      <w:rPr>
        <w:rFonts w:ascii="Courier New" w:hAnsi="Courier New" w:cs="Courier New" w:hint="default"/>
      </w:rPr>
    </w:lvl>
    <w:lvl w:ilvl="8" w:tplc="468A81CA" w:tentative="1">
      <w:start w:val="1"/>
      <w:numFmt w:val="bullet"/>
      <w:lvlText w:val=""/>
      <w:lvlJc w:val="left"/>
      <w:pPr>
        <w:ind w:left="6480" w:hanging="360"/>
      </w:pPr>
      <w:rPr>
        <w:rFonts w:ascii="Wingdings" w:hAnsi="Wingdings" w:hint="default"/>
      </w:rPr>
    </w:lvl>
  </w:abstractNum>
  <w:abstractNum w:abstractNumId="45">
    <w:nsid w:val="60D87827"/>
    <w:multiLevelType w:val="hybridMultilevel"/>
    <w:tmpl w:val="8CC6FCF8"/>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46">
    <w:nsid w:val="630339C0"/>
    <w:multiLevelType w:val="hybridMultilevel"/>
    <w:tmpl w:val="96B2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237C55"/>
    <w:multiLevelType w:val="hybridMultilevel"/>
    <w:tmpl w:val="425C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6E4623"/>
    <w:multiLevelType w:val="hybridMultilevel"/>
    <w:tmpl w:val="DE18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6074BC"/>
    <w:multiLevelType w:val="hybridMultilevel"/>
    <w:tmpl w:val="390C12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E7086A"/>
    <w:multiLevelType w:val="multilevel"/>
    <w:tmpl w:val="38B4A7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548DD4" w:themeColor="text2" w:themeTint="9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8333B63"/>
    <w:multiLevelType w:val="hybridMultilevel"/>
    <w:tmpl w:val="05B2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B5B5088"/>
    <w:multiLevelType w:val="hybridMultilevel"/>
    <w:tmpl w:val="7EBEBDA6"/>
    <w:lvl w:ilvl="0" w:tplc="9A4AA3F2">
      <w:start w:val="1"/>
      <w:numFmt w:val="decimal"/>
      <w:lvlText w:val="%1)"/>
      <w:lvlJc w:val="left"/>
      <w:pPr>
        <w:ind w:left="720" w:hanging="360"/>
      </w:pPr>
      <w:rPr>
        <w:rFonts w:hint="default"/>
      </w:rPr>
    </w:lvl>
    <w:lvl w:ilvl="1" w:tplc="FEE432D2" w:tentative="1">
      <w:start w:val="1"/>
      <w:numFmt w:val="bullet"/>
      <w:lvlText w:val="o"/>
      <w:lvlJc w:val="left"/>
      <w:pPr>
        <w:ind w:left="1440" w:hanging="360"/>
      </w:pPr>
      <w:rPr>
        <w:rFonts w:ascii="Courier New" w:hAnsi="Courier New" w:cs="Courier New" w:hint="default"/>
      </w:rPr>
    </w:lvl>
    <w:lvl w:ilvl="2" w:tplc="F4BEA3EA" w:tentative="1">
      <w:start w:val="1"/>
      <w:numFmt w:val="bullet"/>
      <w:lvlText w:val=""/>
      <w:lvlJc w:val="left"/>
      <w:pPr>
        <w:ind w:left="2160" w:hanging="360"/>
      </w:pPr>
      <w:rPr>
        <w:rFonts w:ascii="Wingdings" w:hAnsi="Wingdings" w:hint="default"/>
      </w:rPr>
    </w:lvl>
    <w:lvl w:ilvl="3" w:tplc="EA266008" w:tentative="1">
      <w:start w:val="1"/>
      <w:numFmt w:val="bullet"/>
      <w:lvlText w:val=""/>
      <w:lvlJc w:val="left"/>
      <w:pPr>
        <w:ind w:left="2880" w:hanging="360"/>
      </w:pPr>
      <w:rPr>
        <w:rFonts w:ascii="Symbol" w:hAnsi="Symbol" w:hint="default"/>
      </w:rPr>
    </w:lvl>
    <w:lvl w:ilvl="4" w:tplc="A27AB2AE" w:tentative="1">
      <w:start w:val="1"/>
      <w:numFmt w:val="bullet"/>
      <w:lvlText w:val="o"/>
      <w:lvlJc w:val="left"/>
      <w:pPr>
        <w:ind w:left="3600" w:hanging="360"/>
      </w:pPr>
      <w:rPr>
        <w:rFonts w:ascii="Courier New" w:hAnsi="Courier New" w:cs="Courier New" w:hint="default"/>
      </w:rPr>
    </w:lvl>
    <w:lvl w:ilvl="5" w:tplc="3ECECA2A" w:tentative="1">
      <w:start w:val="1"/>
      <w:numFmt w:val="bullet"/>
      <w:lvlText w:val=""/>
      <w:lvlJc w:val="left"/>
      <w:pPr>
        <w:ind w:left="4320" w:hanging="360"/>
      </w:pPr>
      <w:rPr>
        <w:rFonts w:ascii="Wingdings" w:hAnsi="Wingdings" w:hint="default"/>
      </w:rPr>
    </w:lvl>
    <w:lvl w:ilvl="6" w:tplc="5704CA04" w:tentative="1">
      <w:start w:val="1"/>
      <w:numFmt w:val="bullet"/>
      <w:lvlText w:val=""/>
      <w:lvlJc w:val="left"/>
      <w:pPr>
        <w:ind w:left="5040" w:hanging="360"/>
      </w:pPr>
      <w:rPr>
        <w:rFonts w:ascii="Symbol" w:hAnsi="Symbol" w:hint="default"/>
      </w:rPr>
    </w:lvl>
    <w:lvl w:ilvl="7" w:tplc="71484FCE" w:tentative="1">
      <w:start w:val="1"/>
      <w:numFmt w:val="bullet"/>
      <w:lvlText w:val="o"/>
      <w:lvlJc w:val="left"/>
      <w:pPr>
        <w:ind w:left="5760" w:hanging="360"/>
      </w:pPr>
      <w:rPr>
        <w:rFonts w:ascii="Courier New" w:hAnsi="Courier New" w:cs="Courier New" w:hint="default"/>
      </w:rPr>
    </w:lvl>
    <w:lvl w:ilvl="8" w:tplc="0EAC2EDC" w:tentative="1">
      <w:start w:val="1"/>
      <w:numFmt w:val="bullet"/>
      <w:lvlText w:val=""/>
      <w:lvlJc w:val="left"/>
      <w:pPr>
        <w:ind w:left="6480" w:hanging="360"/>
      </w:pPr>
      <w:rPr>
        <w:rFonts w:ascii="Wingdings" w:hAnsi="Wingdings" w:hint="default"/>
      </w:rPr>
    </w:lvl>
  </w:abstractNum>
  <w:abstractNum w:abstractNumId="53">
    <w:nsid w:val="6CF42E28"/>
    <w:multiLevelType w:val="hybridMultilevel"/>
    <w:tmpl w:val="06A4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DD67696"/>
    <w:multiLevelType w:val="hybridMultilevel"/>
    <w:tmpl w:val="6342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E115F32"/>
    <w:multiLevelType w:val="multilevel"/>
    <w:tmpl w:val="791A51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548DD4" w:themeColor="text2" w:themeTint="99"/>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6E1316AD"/>
    <w:multiLevelType w:val="hybridMultilevel"/>
    <w:tmpl w:val="1D9C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F6C43B7"/>
    <w:multiLevelType w:val="hybridMultilevel"/>
    <w:tmpl w:val="211E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BD4EE3"/>
    <w:multiLevelType w:val="hybridMultilevel"/>
    <w:tmpl w:val="1C8A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2D36AA0"/>
    <w:multiLevelType w:val="hybridMultilevel"/>
    <w:tmpl w:val="9F0AD85E"/>
    <w:lvl w:ilvl="0" w:tplc="04090019">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3C3D29"/>
    <w:multiLevelType w:val="hybridMultilevel"/>
    <w:tmpl w:val="0AF6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202BEF"/>
    <w:multiLevelType w:val="hybridMultilevel"/>
    <w:tmpl w:val="76D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83F4BCE"/>
    <w:multiLevelType w:val="hybridMultilevel"/>
    <w:tmpl w:val="6F4E8FB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7CD07B12"/>
    <w:multiLevelType w:val="hybridMultilevel"/>
    <w:tmpl w:val="7298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F22296"/>
    <w:multiLevelType w:val="multilevel"/>
    <w:tmpl w:val="2D70A6B0"/>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2"/>
  </w:num>
  <w:num w:numId="2">
    <w:abstractNumId w:val="46"/>
  </w:num>
  <w:num w:numId="3">
    <w:abstractNumId w:val="15"/>
  </w:num>
  <w:num w:numId="4">
    <w:abstractNumId w:val="13"/>
  </w:num>
  <w:num w:numId="5">
    <w:abstractNumId w:val="27"/>
  </w:num>
  <w:num w:numId="6">
    <w:abstractNumId w:val="61"/>
  </w:num>
  <w:num w:numId="7">
    <w:abstractNumId w:val="30"/>
  </w:num>
  <w:num w:numId="8">
    <w:abstractNumId w:val="57"/>
  </w:num>
  <w:num w:numId="9">
    <w:abstractNumId w:val="41"/>
  </w:num>
  <w:num w:numId="10">
    <w:abstractNumId w:val="4"/>
  </w:num>
  <w:num w:numId="11">
    <w:abstractNumId w:val="59"/>
  </w:num>
  <w:num w:numId="12">
    <w:abstractNumId w:val="45"/>
  </w:num>
  <w:num w:numId="13">
    <w:abstractNumId w:val="7"/>
  </w:num>
  <w:num w:numId="14">
    <w:abstractNumId w:val="31"/>
  </w:num>
  <w:num w:numId="15">
    <w:abstractNumId w:val="28"/>
  </w:num>
  <w:num w:numId="16">
    <w:abstractNumId w:val="38"/>
  </w:num>
  <w:num w:numId="17">
    <w:abstractNumId w:val="10"/>
  </w:num>
  <w:num w:numId="18">
    <w:abstractNumId w:val="35"/>
  </w:num>
  <w:num w:numId="19">
    <w:abstractNumId w:val="63"/>
  </w:num>
  <w:num w:numId="20">
    <w:abstractNumId w:val="50"/>
  </w:num>
  <w:num w:numId="21">
    <w:abstractNumId w:val="44"/>
  </w:num>
  <w:num w:numId="22">
    <w:abstractNumId w:val="17"/>
  </w:num>
  <w:num w:numId="23">
    <w:abstractNumId w:val="8"/>
  </w:num>
  <w:num w:numId="24">
    <w:abstractNumId w:val="23"/>
  </w:num>
  <w:num w:numId="25">
    <w:abstractNumId w:val="32"/>
  </w:num>
  <w:num w:numId="26">
    <w:abstractNumId w:val="14"/>
  </w:num>
  <w:num w:numId="27">
    <w:abstractNumId w:val="11"/>
  </w:num>
  <w:num w:numId="28">
    <w:abstractNumId w:val="33"/>
  </w:num>
  <w:num w:numId="29">
    <w:abstractNumId w:val="12"/>
  </w:num>
  <w:num w:numId="30">
    <w:abstractNumId w:val="62"/>
  </w:num>
  <w:num w:numId="31">
    <w:abstractNumId w:val="2"/>
  </w:num>
  <w:num w:numId="32">
    <w:abstractNumId w:val="26"/>
  </w:num>
  <w:num w:numId="33">
    <w:abstractNumId w:val="29"/>
  </w:num>
  <w:num w:numId="34">
    <w:abstractNumId w:val="18"/>
  </w:num>
  <w:num w:numId="35">
    <w:abstractNumId w:val="51"/>
  </w:num>
  <w:num w:numId="36">
    <w:abstractNumId w:val="3"/>
  </w:num>
  <w:num w:numId="37">
    <w:abstractNumId w:val="1"/>
  </w:num>
  <w:num w:numId="38">
    <w:abstractNumId w:val="56"/>
  </w:num>
  <w:num w:numId="39">
    <w:abstractNumId w:val="25"/>
  </w:num>
  <w:num w:numId="40">
    <w:abstractNumId w:val="58"/>
  </w:num>
  <w:num w:numId="41">
    <w:abstractNumId w:val="0"/>
  </w:num>
  <w:num w:numId="42">
    <w:abstractNumId w:val="19"/>
  </w:num>
  <w:num w:numId="43">
    <w:abstractNumId w:val="34"/>
  </w:num>
  <w:num w:numId="44">
    <w:abstractNumId w:val="39"/>
  </w:num>
  <w:num w:numId="45">
    <w:abstractNumId w:val="20"/>
  </w:num>
  <w:num w:numId="46">
    <w:abstractNumId w:val="54"/>
  </w:num>
  <w:num w:numId="47">
    <w:abstractNumId w:val="36"/>
  </w:num>
  <w:num w:numId="48">
    <w:abstractNumId w:val="40"/>
  </w:num>
  <w:num w:numId="49">
    <w:abstractNumId w:val="24"/>
  </w:num>
  <w:num w:numId="50">
    <w:abstractNumId w:val="60"/>
  </w:num>
  <w:num w:numId="51">
    <w:abstractNumId w:val="37"/>
  </w:num>
  <w:num w:numId="52">
    <w:abstractNumId w:val="48"/>
  </w:num>
  <w:num w:numId="53">
    <w:abstractNumId w:val="47"/>
  </w:num>
  <w:num w:numId="54">
    <w:abstractNumId w:val="9"/>
  </w:num>
  <w:num w:numId="55">
    <w:abstractNumId w:val="42"/>
  </w:num>
  <w:num w:numId="56">
    <w:abstractNumId w:val="5"/>
  </w:num>
  <w:num w:numId="57">
    <w:abstractNumId w:val="22"/>
  </w:num>
  <w:num w:numId="58">
    <w:abstractNumId w:val="53"/>
  </w:num>
  <w:num w:numId="59">
    <w:abstractNumId w:val="21"/>
  </w:num>
  <w:num w:numId="60">
    <w:abstractNumId w:val="49"/>
  </w:num>
  <w:num w:numId="61">
    <w:abstractNumId w:val="55"/>
  </w:num>
  <w:num w:numId="62">
    <w:abstractNumId w:val="16"/>
  </w:num>
  <w:num w:numId="63">
    <w:abstractNumId w:val="64"/>
  </w:num>
  <w:num w:numId="64">
    <w:abstractNumId w:val="43"/>
  </w:num>
  <w:num w:numId="65">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F21"/>
    <w:rsid w:val="000005C0"/>
    <w:rsid w:val="0000241B"/>
    <w:rsid w:val="00007FB4"/>
    <w:rsid w:val="00010BD8"/>
    <w:rsid w:val="00015221"/>
    <w:rsid w:val="000201CA"/>
    <w:rsid w:val="00022700"/>
    <w:rsid w:val="00023EDA"/>
    <w:rsid w:val="00030A99"/>
    <w:rsid w:val="00032D65"/>
    <w:rsid w:val="00041456"/>
    <w:rsid w:val="000536CE"/>
    <w:rsid w:val="00053BEA"/>
    <w:rsid w:val="0006444B"/>
    <w:rsid w:val="0007031B"/>
    <w:rsid w:val="000822E4"/>
    <w:rsid w:val="00083FB3"/>
    <w:rsid w:val="000941A8"/>
    <w:rsid w:val="00096789"/>
    <w:rsid w:val="000A0F7D"/>
    <w:rsid w:val="000A1A63"/>
    <w:rsid w:val="000A2ADB"/>
    <w:rsid w:val="000A4EA9"/>
    <w:rsid w:val="000A528D"/>
    <w:rsid w:val="000B4216"/>
    <w:rsid w:val="000C0A51"/>
    <w:rsid w:val="000C10D4"/>
    <w:rsid w:val="000C3CC4"/>
    <w:rsid w:val="000C3FE9"/>
    <w:rsid w:val="000D2554"/>
    <w:rsid w:val="000D259E"/>
    <w:rsid w:val="000D7ED7"/>
    <w:rsid w:val="000E01AE"/>
    <w:rsid w:val="000E2279"/>
    <w:rsid w:val="000E4363"/>
    <w:rsid w:val="000E5F55"/>
    <w:rsid w:val="000E5F7C"/>
    <w:rsid w:val="000F076B"/>
    <w:rsid w:val="000F7B0D"/>
    <w:rsid w:val="0010580C"/>
    <w:rsid w:val="00115B97"/>
    <w:rsid w:val="00132EA4"/>
    <w:rsid w:val="001468EE"/>
    <w:rsid w:val="001554AB"/>
    <w:rsid w:val="001719CC"/>
    <w:rsid w:val="00173232"/>
    <w:rsid w:val="00176D54"/>
    <w:rsid w:val="001805E4"/>
    <w:rsid w:val="00186E74"/>
    <w:rsid w:val="00187B57"/>
    <w:rsid w:val="00193DC1"/>
    <w:rsid w:val="001A1095"/>
    <w:rsid w:val="001A492D"/>
    <w:rsid w:val="001A72DF"/>
    <w:rsid w:val="001B1CF7"/>
    <w:rsid w:val="001C656A"/>
    <w:rsid w:val="001D7A40"/>
    <w:rsid w:val="001E4274"/>
    <w:rsid w:val="001E6001"/>
    <w:rsid w:val="001F44D8"/>
    <w:rsid w:val="00206294"/>
    <w:rsid w:val="002106F9"/>
    <w:rsid w:val="0021087B"/>
    <w:rsid w:val="00212545"/>
    <w:rsid w:val="0021750F"/>
    <w:rsid w:val="00217B5E"/>
    <w:rsid w:val="00222285"/>
    <w:rsid w:val="002411A9"/>
    <w:rsid w:val="00245D1A"/>
    <w:rsid w:val="00255264"/>
    <w:rsid w:val="00265EA5"/>
    <w:rsid w:val="002661BE"/>
    <w:rsid w:val="00270904"/>
    <w:rsid w:val="002729D7"/>
    <w:rsid w:val="00272DFF"/>
    <w:rsid w:val="00274084"/>
    <w:rsid w:val="00275B93"/>
    <w:rsid w:val="00280CBF"/>
    <w:rsid w:val="00283741"/>
    <w:rsid w:val="00283782"/>
    <w:rsid w:val="002911D6"/>
    <w:rsid w:val="00295A65"/>
    <w:rsid w:val="00296D3D"/>
    <w:rsid w:val="00296E1D"/>
    <w:rsid w:val="002A5460"/>
    <w:rsid w:val="002B231F"/>
    <w:rsid w:val="002C4395"/>
    <w:rsid w:val="002D1E7E"/>
    <w:rsid w:val="002D25CC"/>
    <w:rsid w:val="002D7CB5"/>
    <w:rsid w:val="002F1F81"/>
    <w:rsid w:val="002F428B"/>
    <w:rsid w:val="002F5310"/>
    <w:rsid w:val="002F58FD"/>
    <w:rsid w:val="003005FA"/>
    <w:rsid w:val="00302DD2"/>
    <w:rsid w:val="00302F12"/>
    <w:rsid w:val="003050CA"/>
    <w:rsid w:val="00312519"/>
    <w:rsid w:val="00312A47"/>
    <w:rsid w:val="0032035E"/>
    <w:rsid w:val="00320BCB"/>
    <w:rsid w:val="00323061"/>
    <w:rsid w:val="003234B1"/>
    <w:rsid w:val="00342DBD"/>
    <w:rsid w:val="00342F21"/>
    <w:rsid w:val="00343243"/>
    <w:rsid w:val="003528BF"/>
    <w:rsid w:val="00352F8B"/>
    <w:rsid w:val="0035596D"/>
    <w:rsid w:val="003568A9"/>
    <w:rsid w:val="00360490"/>
    <w:rsid w:val="00366678"/>
    <w:rsid w:val="00371155"/>
    <w:rsid w:val="00383284"/>
    <w:rsid w:val="00387CC8"/>
    <w:rsid w:val="003A0C0A"/>
    <w:rsid w:val="003B10F8"/>
    <w:rsid w:val="003B3A66"/>
    <w:rsid w:val="003C16F6"/>
    <w:rsid w:val="003C1C83"/>
    <w:rsid w:val="003D64B2"/>
    <w:rsid w:val="003D6D28"/>
    <w:rsid w:val="003D79E4"/>
    <w:rsid w:val="003E2330"/>
    <w:rsid w:val="003E4438"/>
    <w:rsid w:val="003E5247"/>
    <w:rsid w:val="003F63DE"/>
    <w:rsid w:val="004018F4"/>
    <w:rsid w:val="00405417"/>
    <w:rsid w:val="004076A4"/>
    <w:rsid w:val="00411D01"/>
    <w:rsid w:val="00412AF5"/>
    <w:rsid w:val="004142AF"/>
    <w:rsid w:val="0041445D"/>
    <w:rsid w:val="00415FA7"/>
    <w:rsid w:val="00421CCD"/>
    <w:rsid w:val="00423A65"/>
    <w:rsid w:val="0042652F"/>
    <w:rsid w:val="004338D7"/>
    <w:rsid w:val="00435186"/>
    <w:rsid w:val="00445274"/>
    <w:rsid w:val="004538A0"/>
    <w:rsid w:val="004605B2"/>
    <w:rsid w:val="00464BC4"/>
    <w:rsid w:val="00465D29"/>
    <w:rsid w:val="00467250"/>
    <w:rsid w:val="00477A27"/>
    <w:rsid w:val="00477ADE"/>
    <w:rsid w:val="00482F6D"/>
    <w:rsid w:val="00492294"/>
    <w:rsid w:val="00495AE1"/>
    <w:rsid w:val="004963BC"/>
    <w:rsid w:val="004A2C28"/>
    <w:rsid w:val="004B2F98"/>
    <w:rsid w:val="004B54C8"/>
    <w:rsid w:val="004C57DF"/>
    <w:rsid w:val="004C65EA"/>
    <w:rsid w:val="004C7696"/>
    <w:rsid w:val="004D2341"/>
    <w:rsid w:val="004D3631"/>
    <w:rsid w:val="004D5CCA"/>
    <w:rsid w:val="004E3943"/>
    <w:rsid w:val="004E5E99"/>
    <w:rsid w:val="004F06A4"/>
    <w:rsid w:val="004F3ACB"/>
    <w:rsid w:val="00501BED"/>
    <w:rsid w:val="0051031A"/>
    <w:rsid w:val="005110CF"/>
    <w:rsid w:val="00530FC1"/>
    <w:rsid w:val="005310D5"/>
    <w:rsid w:val="00531744"/>
    <w:rsid w:val="005327E7"/>
    <w:rsid w:val="00534D60"/>
    <w:rsid w:val="0054375A"/>
    <w:rsid w:val="00547F1B"/>
    <w:rsid w:val="00553EDC"/>
    <w:rsid w:val="00555F20"/>
    <w:rsid w:val="00562C46"/>
    <w:rsid w:val="00570A91"/>
    <w:rsid w:val="00570CEA"/>
    <w:rsid w:val="0058017C"/>
    <w:rsid w:val="00582516"/>
    <w:rsid w:val="005A529B"/>
    <w:rsid w:val="005A7B76"/>
    <w:rsid w:val="005B2899"/>
    <w:rsid w:val="005C09BD"/>
    <w:rsid w:val="005C0DB8"/>
    <w:rsid w:val="005C2182"/>
    <w:rsid w:val="005C4414"/>
    <w:rsid w:val="005C7476"/>
    <w:rsid w:val="005C7543"/>
    <w:rsid w:val="005D0A89"/>
    <w:rsid w:val="005E07A0"/>
    <w:rsid w:val="005E6D06"/>
    <w:rsid w:val="005E7E10"/>
    <w:rsid w:val="005F1F52"/>
    <w:rsid w:val="005F40E9"/>
    <w:rsid w:val="006039DA"/>
    <w:rsid w:val="00607C35"/>
    <w:rsid w:val="006138F7"/>
    <w:rsid w:val="00614353"/>
    <w:rsid w:val="00621497"/>
    <w:rsid w:val="00622AC9"/>
    <w:rsid w:val="00623104"/>
    <w:rsid w:val="00624395"/>
    <w:rsid w:val="006275AE"/>
    <w:rsid w:val="00630635"/>
    <w:rsid w:val="00630D2B"/>
    <w:rsid w:val="006335D6"/>
    <w:rsid w:val="006416F7"/>
    <w:rsid w:val="00641DB5"/>
    <w:rsid w:val="00642754"/>
    <w:rsid w:val="00642F08"/>
    <w:rsid w:val="00644153"/>
    <w:rsid w:val="00645B47"/>
    <w:rsid w:val="00647667"/>
    <w:rsid w:val="00657BA4"/>
    <w:rsid w:val="006672BC"/>
    <w:rsid w:val="00670A8E"/>
    <w:rsid w:val="006802E2"/>
    <w:rsid w:val="006908E0"/>
    <w:rsid w:val="00692312"/>
    <w:rsid w:val="00694666"/>
    <w:rsid w:val="00694ABB"/>
    <w:rsid w:val="006B2859"/>
    <w:rsid w:val="006D270D"/>
    <w:rsid w:val="006D587A"/>
    <w:rsid w:val="006D695B"/>
    <w:rsid w:val="006E2F1D"/>
    <w:rsid w:val="006E7D26"/>
    <w:rsid w:val="006F1E48"/>
    <w:rsid w:val="006F3D82"/>
    <w:rsid w:val="00711551"/>
    <w:rsid w:val="0072082E"/>
    <w:rsid w:val="007377D1"/>
    <w:rsid w:val="00742F17"/>
    <w:rsid w:val="00744BBD"/>
    <w:rsid w:val="007506E8"/>
    <w:rsid w:val="007517A0"/>
    <w:rsid w:val="007519FA"/>
    <w:rsid w:val="0075465C"/>
    <w:rsid w:val="007657A0"/>
    <w:rsid w:val="00770809"/>
    <w:rsid w:val="0078296B"/>
    <w:rsid w:val="00794C56"/>
    <w:rsid w:val="007A022C"/>
    <w:rsid w:val="007A2F31"/>
    <w:rsid w:val="007B00A9"/>
    <w:rsid w:val="007B108E"/>
    <w:rsid w:val="007B41C0"/>
    <w:rsid w:val="007D57B8"/>
    <w:rsid w:val="007D6C68"/>
    <w:rsid w:val="007E6242"/>
    <w:rsid w:val="007F344D"/>
    <w:rsid w:val="007F73FF"/>
    <w:rsid w:val="008012CC"/>
    <w:rsid w:val="0080166F"/>
    <w:rsid w:val="008033CE"/>
    <w:rsid w:val="00831869"/>
    <w:rsid w:val="00831EE9"/>
    <w:rsid w:val="00834BDF"/>
    <w:rsid w:val="00852B7C"/>
    <w:rsid w:val="008611C7"/>
    <w:rsid w:val="00870055"/>
    <w:rsid w:val="00871A53"/>
    <w:rsid w:val="008748B6"/>
    <w:rsid w:val="00876A4E"/>
    <w:rsid w:val="00886EE0"/>
    <w:rsid w:val="0089402F"/>
    <w:rsid w:val="008969B3"/>
    <w:rsid w:val="008A374D"/>
    <w:rsid w:val="008B02B8"/>
    <w:rsid w:val="008B1EF8"/>
    <w:rsid w:val="008C0708"/>
    <w:rsid w:val="008E1129"/>
    <w:rsid w:val="008E1B95"/>
    <w:rsid w:val="008F67F3"/>
    <w:rsid w:val="008F7ADE"/>
    <w:rsid w:val="009024D5"/>
    <w:rsid w:val="00902858"/>
    <w:rsid w:val="009225E0"/>
    <w:rsid w:val="00930F1C"/>
    <w:rsid w:val="00930F68"/>
    <w:rsid w:val="00932DC9"/>
    <w:rsid w:val="00942399"/>
    <w:rsid w:val="00942C36"/>
    <w:rsid w:val="00951B24"/>
    <w:rsid w:val="00962966"/>
    <w:rsid w:val="00966C1A"/>
    <w:rsid w:val="00970544"/>
    <w:rsid w:val="00970C22"/>
    <w:rsid w:val="00972353"/>
    <w:rsid w:val="00973D54"/>
    <w:rsid w:val="00976AC2"/>
    <w:rsid w:val="00976C77"/>
    <w:rsid w:val="00995087"/>
    <w:rsid w:val="009A2574"/>
    <w:rsid w:val="009B0FC8"/>
    <w:rsid w:val="009B2B0A"/>
    <w:rsid w:val="009C0F83"/>
    <w:rsid w:val="009D15B9"/>
    <w:rsid w:val="009E17CD"/>
    <w:rsid w:val="00A00917"/>
    <w:rsid w:val="00A224B3"/>
    <w:rsid w:val="00A359DE"/>
    <w:rsid w:val="00A42FCA"/>
    <w:rsid w:val="00A568D7"/>
    <w:rsid w:val="00A7168A"/>
    <w:rsid w:val="00A836C9"/>
    <w:rsid w:val="00A83B93"/>
    <w:rsid w:val="00A83C0B"/>
    <w:rsid w:val="00A852FF"/>
    <w:rsid w:val="00AA0245"/>
    <w:rsid w:val="00AA08DD"/>
    <w:rsid w:val="00AA1A59"/>
    <w:rsid w:val="00AA1ABF"/>
    <w:rsid w:val="00AA26EA"/>
    <w:rsid w:val="00AA5A75"/>
    <w:rsid w:val="00AA62FD"/>
    <w:rsid w:val="00AB420C"/>
    <w:rsid w:val="00AB4FC5"/>
    <w:rsid w:val="00AB5F2C"/>
    <w:rsid w:val="00AB664F"/>
    <w:rsid w:val="00AB7885"/>
    <w:rsid w:val="00AC34DD"/>
    <w:rsid w:val="00AC3D8D"/>
    <w:rsid w:val="00AD7884"/>
    <w:rsid w:val="00AE090A"/>
    <w:rsid w:val="00AE4D6A"/>
    <w:rsid w:val="00AE6D31"/>
    <w:rsid w:val="00AE74E0"/>
    <w:rsid w:val="00B04ECC"/>
    <w:rsid w:val="00B10522"/>
    <w:rsid w:val="00B31047"/>
    <w:rsid w:val="00B31636"/>
    <w:rsid w:val="00B326C4"/>
    <w:rsid w:val="00B34A75"/>
    <w:rsid w:val="00B421C5"/>
    <w:rsid w:val="00B42B9C"/>
    <w:rsid w:val="00B543AC"/>
    <w:rsid w:val="00B62E22"/>
    <w:rsid w:val="00B72F6E"/>
    <w:rsid w:val="00B7586F"/>
    <w:rsid w:val="00B8360A"/>
    <w:rsid w:val="00B960E7"/>
    <w:rsid w:val="00BA2D4E"/>
    <w:rsid w:val="00BA5ECA"/>
    <w:rsid w:val="00BA7220"/>
    <w:rsid w:val="00BB0DCE"/>
    <w:rsid w:val="00BB2613"/>
    <w:rsid w:val="00BC0130"/>
    <w:rsid w:val="00BC2327"/>
    <w:rsid w:val="00BC2860"/>
    <w:rsid w:val="00BE44AC"/>
    <w:rsid w:val="00BF5F40"/>
    <w:rsid w:val="00BF609F"/>
    <w:rsid w:val="00C024FC"/>
    <w:rsid w:val="00C21DD6"/>
    <w:rsid w:val="00C3601F"/>
    <w:rsid w:val="00C361A8"/>
    <w:rsid w:val="00C405D0"/>
    <w:rsid w:val="00C55C0D"/>
    <w:rsid w:val="00C601B3"/>
    <w:rsid w:val="00C65E8D"/>
    <w:rsid w:val="00C7102B"/>
    <w:rsid w:val="00C817D3"/>
    <w:rsid w:val="00C83851"/>
    <w:rsid w:val="00C867FF"/>
    <w:rsid w:val="00C86F8C"/>
    <w:rsid w:val="00C87A0C"/>
    <w:rsid w:val="00C91140"/>
    <w:rsid w:val="00C913D8"/>
    <w:rsid w:val="00C97ED8"/>
    <w:rsid w:val="00CA3131"/>
    <w:rsid w:val="00CB12A5"/>
    <w:rsid w:val="00CB39FE"/>
    <w:rsid w:val="00CB3C1C"/>
    <w:rsid w:val="00CC26A8"/>
    <w:rsid w:val="00CD27DE"/>
    <w:rsid w:val="00CD3603"/>
    <w:rsid w:val="00CE524F"/>
    <w:rsid w:val="00CE73D5"/>
    <w:rsid w:val="00D00758"/>
    <w:rsid w:val="00D01748"/>
    <w:rsid w:val="00D042E6"/>
    <w:rsid w:val="00D059E9"/>
    <w:rsid w:val="00D1268C"/>
    <w:rsid w:val="00D134C8"/>
    <w:rsid w:val="00D165F5"/>
    <w:rsid w:val="00D16884"/>
    <w:rsid w:val="00D20FC7"/>
    <w:rsid w:val="00D3047E"/>
    <w:rsid w:val="00D32E37"/>
    <w:rsid w:val="00D37D34"/>
    <w:rsid w:val="00D44257"/>
    <w:rsid w:val="00D50294"/>
    <w:rsid w:val="00D536CC"/>
    <w:rsid w:val="00D56ECD"/>
    <w:rsid w:val="00D66775"/>
    <w:rsid w:val="00D72D7D"/>
    <w:rsid w:val="00D83CF4"/>
    <w:rsid w:val="00D95712"/>
    <w:rsid w:val="00D962BB"/>
    <w:rsid w:val="00DA0C71"/>
    <w:rsid w:val="00DB59FB"/>
    <w:rsid w:val="00DB5E47"/>
    <w:rsid w:val="00DC0713"/>
    <w:rsid w:val="00DD1892"/>
    <w:rsid w:val="00DD20B2"/>
    <w:rsid w:val="00DD4C82"/>
    <w:rsid w:val="00DD64E6"/>
    <w:rsid w:val="00DE523A"/>
    <w:rsid w:val="00DE6B07"/>
    <w:rsid w:val="00DF236E"/>
    <w:rsid w:val="00E030A4"/>
    <w:rsid w:val="00E26E30"/>
    <w:rsid w:val="00E35EC2"/>
    <w:rsid w:val="00E44E50"/>
    <w:rsid w:val="00E50459"/>
    <w:rsid w:val="00E50853"/>
    <w:rsid w:val="00E57F7B"/>
    <w:rsid w:val="00E62555"/>
    <w:rsid w:val="00E72594"/>
    <w:rsid w:val="00E778BA"/>
    <w:rsid w:val="00E83FC3"/>
    <w:rsid w:val="00E843D0"/>
    <w:rsid w:val="00E85C11"/>
    <w:rsid w:val="00E95CFC"/>
    <w:rsid w:val="00E96135"/>
    <w:rsid w:val="00EA1742"/>
    <w:rsid w:val="00EA315F"/>
    <w:rsid w:val="00EB1ED0"/>
    <w:rsid w:val="00EB5117"/>
    <w:rsid w:val="00EB5CBD"/>
    <w:rsid w:val="00EE5C62"/>
    <w:rsid w:val="00EE6E33"/>
    <w:rsid w:val="00EE7168"/>
    <w:rsid w:val="00EF11C9"/>
    <w:rsid w:val="00EF7F34"/>
    <w:rsid w:val="00F00FC4"/>
    <w:rsid w:val="00F04E57"/>
    <w:rsid w:val="00F07291"/>
    <w:rsid w:val="00F15319"/>
    <w:rsid w:val="00F20292"/>
    <w:rsid w:val="00F2050B"/>
    <w:rsid w:val="00F21B2B"/>
    <w:rsid w:val="00F227B7"/>
    <w:rsid w:val="00F2348A"/>
    <w:rsid w:val="00F325A9"/>
    <w:rsid w:val="00F40301"/>
    <w:rsid w:val="00F456AC"/>
    <w:rsid w:val="00F45864"/>
    <w:rsid w:val="00F525B5"/>
    <w:rsid w:val="00F52981"/>
    <w:rsid w:val="00F57D96"/>
    <w:rsid w:val="00F61B4F"/>
    <w:rsid w:val="00F64632"/>
    <w:rsid w:val="00F721A2"/>
    <w:rsid w:val="00F841D6"/>
    <w:rsid w:val="00F92394"/>
    <w:rsid w:val="00FA2014"/>
    <w:rsid w:val="00FA631D"/>
    <w:rsid w:val="00FA74FF"/>
    <w:rsid w:val="00FB2778"/>
    <w:rsid w:val="00FB53A9"/>
    <w:rsid w:val="00FB7CD0"/>
    <w:rsid w:val="00FD07DE"/>
    <w:rsid w:val="00FD5A4F"/>
    <w:rsid w:val="00FE2EAD"/>
    <w:rsid w:val="00FF5392"/>
    <w:rsid w:val="00FF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BF"/>
  </w:style>
  <w:style w:type="paragraph" w:styleId="Heading1">
    <w:name w:val="heading 1"/>
    <w:basedOn w:val="Heading2"/>
    <w:next w:val="Normal"/>
    <w:link w:val="Heading1Char"/>
    <w:uiPriority w:val="9"/>
    <w:qFormat/>
    <w:rsid w:val="00032D65"/>
    <w:pPr>
      <w:outlineLvl w:val="0"/>
    </w:pPr>
    <w:rPr>
      <w:color w:val="1F497D" w:themeColor="text2"/>
    </w:rPr>
  </w:style>
  <w:style w:type="paragraph" w:styleId="Heading2">
    <w:name w:val="heading 2"/>
    <w:basedOn w:val="Normal"/>
    <w:next w:val="Normal"/>
    <w:link w:val="Heading2Char"/>
    <w:uiPriority w:val="9"/>
    <w:unhideWhenUsed/>
    <w:qFormat/>
    <w:rsid w:val="006335D6"/>
    <w:pPr>
      <w:keepNext/>
      <w:keepLines/>
      <w:spacing w:before="200" w:after="120"/>
      <w:jc w:val="both"/>
      <w:outlineLvl w:val="1"/>
    </w:pPr>
    <w:rPr>
      <w:rFonts w:ascii="Times New Roman" w:eastAsiaTheme="majorEastAsia" w:hAnsi="Times New Roman" w:cs="Times New Roman"/>
      <w:b/>
      <w:bCs/>
      <w:color w:val="4F81BD" w:themeColor="accent1"/>
      <w:szCs w:val="26"/>
      <w:lang w:val="fr-FR"/>
    </w:rPr>
  </w:style>
  <w:style w:type="paragraph" w:styleId="Heading3">
    <w:name w:val="heading 3"/>
    <w:basedOn w:val="Heading2"/>
    <w:next w:val="Normal"/>
    <w:link w:val="Heading3Char"/>
    <w:uiPriority w:val="9"/>
    <w:unhideWhenUsed/>
    <w:qFormat/>
    <w:rsid w:val="006335D6"/>
    <w:pPr>
      <w:numPr>
        <w:ilvl w:val="2"/>
      </w:numPr>
      <w:outlineLvl w:val="2"/>
    </w:pPr>
    <w:rPr>
      <w:color w:val="auto"/>
      <w:szCs w:val="24"/>
    </w:rPr>
  </w:style>
  <w:style w:type="paragraph" w:styleId="Heading4">
    <w:name w:val="heading 4"/>
    <w:basedOn w:val="Normal"/>
    <w:next w:val="Normal"/>
    <w:link w:val="Heading4Char"/>
    <w:uiPriority w:val="9"/>
    <w:unhideWhenUsed/>
    <w:qFormat/>
    <w:rsid w:val="006335D6"/>
    <w:pPr>
      <w:keepNext/>
      <w:keepLines/>
      <w:spacing w:before="200" w:after="0"/>
      <w:outlineLvl w:val="3"/>
    </w:pPr>
    <w:rPr>
      <w:rFonts w:ascii="Times New Roman" w:eastAsiaTheme="majorEastAsia" w:hAnsi="Times New Roman" w:cs="Times New Roman"/>
      <w:u w:val="single"/>
      <w:lang w:val="fr-FR"/>
    </w:rPr>
  </w:style>
  <w:style w:type="paragraph" w:styleId="Heading5">
    <w:name w:val="heading 5"/>
    <w:basedOn w:val="Normal"/>
    <w:next w:val="Normal"/>
    <w:link w:val="Heading5Char"/>
    <w:uiPriority w:val="9"/>
    <w:unhideWhenUsed/>
    <w:qFormat/>
    <w:rsid w:val="006335D6"/>
    <w:pPr>
      <w:keepNext/>
      <w:keepLines/>
      <w:spacing w:before="120" w:after="120"/>
      <w:outlineLvl w:val="4"/>
    </w:pPr>
    <w:rPr>
      <w:rFonts w:ascii="Times New Roman" w:eastAsiaTheme="majorEastAsia" w:hAnsi="Times New Roman" w:cs="Times New Roman"/>
      <w:i/>
      <w:i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0B"/>
  </w:style>
  <w:style w:type="paragraph" w:styleId="Footer">
    <w:name w:val="footer"/>
    <w:basedOn w:val="Normal"/>
    <w:link w:val="FooterChar"/>
    <w:uiPriority w:val="99"/>
    <w:unhideWhenUsed/>
    <w:rsid w:val="00F2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0B"/>
  </w:style>
  <w:style w:type="paragraph" w:styleId="BalloonText">
    <w:name w:val="Balloon Text"/>
    <w:basedOn w:val="Normal"/>
    <w:link w:val="BalloonTextChar"/>
    <w:uiPriority w:val="99"/>
    <w:semiHidden/>
    <w:unhideWhenUsed/>
    <w:rsid w:val="00614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53"/>
    <w:rPr>
      <w:rFonts w:ascii="Tahoma" w:hAnsi="Tahoma" w:cs="Tahoma"/>
      <w:sz w:val="16"/>
      <w:szCs w:val="16"/>
    </w:rPr>
  </w:style>
  <w:style w:type="character" w:customStyle="1" w:styleId="Heading1Char">
    <w:name w:val="Heading 1 Char"/>
    <w:basedOn w:val="DefaultParagraphFont"/>
    <w:link w:val="Heading1"/>
    <w:uiPriority w:val="9"/>
    <w:rsid w:val="00032D65"/>
    <w:rPr>
      <w:rFonts w:ascii="Times New Roman" w:eastAsiaTheme="majorEastAsia" w:hAnsi="Times New Roman" w:cs="Times New Roman"/>
      <w:b/>
      <w:bCs/>
      <w:color w:val="1F497D" w:themeColor="text2"/>
      <w:szCs w:val="26"/>
      <w:lang w:val="fr-FR"/>
    </w:rPr>
  </w:style>
  <w:style w:type="paragraph" w:styleId="ListParagraph">
    <w:name w:val="List Paragraph"/>
    <w:aliases w:val="Indent Paragraph,Lettre d'introduction,Paragraphe de liste PBLH,Bullet Points,Liste Paragraf,Llista Nivell1,Lista de nivel 1,Graph &amp; Table tite,Paragraph,List numbered,Bullets,Medium Grid 1 - Accent 21,List Paragraph1,Normal1,Normal2"/>
    <w:basedOn w:val="Normal"/>
    <w:link w:val="ListParagraphChar"/>
    <w:uiPriority w:val="34"/>
    <w:qFormat/>
    <w:rsid w:val="009C0F83"/>
    <w:pPr>
      <w:ind w:left="720"/>
      <w:contextualSpacing/>
    </w:pPr>
  </w:style>
  <w:style w:type="character" w:customStyle="1" w:styleId="Heading2Char">
    <w:name w:val="Heading 2 Char"/>
    <w:basedOn w:val="DefaultParagraphFont"/>
    <w:link w:val="Heading2"/>
    <w:uiPriority w:val="9"/>
    <w:rsid w:val="006335D6"/>
    <w:rPr>
      <w:rFonts w:ascii="Times New Roman" w:eastAsiaTheme="majorEastAsia" w:hAnsi="Times New Roman" w:cs="Times New Roman"/>
      <w:b/>
      <w:bCs/>
      <w:color w:val="4F81BD" w:themeColor="accent1"/>
      <w:szCs w:val="26"/>
      <w:lang w:val="fr-FR"/>
    </w:rPr>
  </w:style>
  <w:style w:type="paragraph" w:styleId="TOCHeading">
    <w:name w:val="TOC Heading"/>
    <w:basedOn w:val="Heading1"/>
    <w:next w:val="Normal"/>
    <w:uiPriority w:val="39"/>
    <w:unhideWhenUsed/>
    <w:qFormat/>
    <w:rsid w:val="00942399"/>
    <w:pPr>
      <w:outlineLvl w:val="9"/>
    </w:pPr>
  </w:style>
  <w:style w:type="paragraph" w:styleId="TOC1">
    <w:name w:val="toc 1"/>
    <w:basedOn w:val="Normal"/>
    <w:next w:val="Normal"/>
    <w:autoRedefine/>
    <w:uiPriority w:val="39"/>
    <w:unhideWhenUsed/>
    <w:rsid w:val="00295A65"/>
    <w:pPr>
      <w:spacing w:after="100"/>
    </w:pPr>
    <w:rPr>
      <w:rFonts w:ascii="Times New Roman" w:hAnsi="Times New Roman"/>
    </w:rPr>
  </w:style>
  <w:style w:type="paragraph" w:styleId="TOC2">
    <w:name w:val="toc 2"/>
    <w:basedOn w:val="Normal"/>
    <w:next w:val="Normal"/>
    <w:autoRedefine/>
    <w:uiPriority w:val="39"/>
    <w:unhideWhenUsed/>
    <w:rsid w:val="00295A65"/>
    <w:pPr>
      <w:spacing w:after="100"/>
      <w:ind w:left="220"/>
    </w:pPr>
    <w:rPr>
      <w:rFonts w:ascii="Times New Roman" w:hAnsi="Times New Roman"/>
    </w:rPr>
  </w:style>
  <w:style w:type="character" w:styleId="Hyperlink">
    <w:name w:val="Hyperlink"/>
    <w:basedOn w:val="DefaultParagraphFont"/>
    <w:uiPriority w:val="99"/>
    <w:unhideWhenUsed/>
    <w:rsid w:val="00942399"/>
    <w:rPr>
      <w:color w:val="0000FF" w:themeColor="hyperlink"/>
      <w:u w:val="single"/>
    </w:rPr>
  </w:style>
  <w:style w:type="table" w:styleId="TableGrid">
    <w:name w:val="Table Grid"/>
    <w:basedOn w:val="TableNormal"/>
    <w:uiPriority w:val="59"/>
    <w:rsid w:val="0032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234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531744"/>
    <w:rPr>
      <w:sz w:val="16"/>
      <w:szCs w:val="16"/>
    </w:rPr>
  </w:style>
  <w:style w:type="paragraph" w:styleId="CommentText">
    <w:name w:val="annotation text"/>
    <w:basedOn w:val="Normal"/>
    <w:link w:val="CommentTextChar"/>
    <w:uiPriority w:val="99"/>
    <w:unhideWhenUsed/>
    <w:rsid w:val="00531744"/>
    <w:pPr>
      <w:spacing w:after="120" w:line="240" w:lineRule="auto"/>
      <w:jc w:val="both"/>
    </w:pPr>
    <w:rPr>
      <w:sz w:val="20"/>
      <w:szCs w:val="20"/>
    </w:rPr>
  </w:style>
  <w:style w:type="character" w:customStyle="1" w:styleId="CommentTextChar">
    <w:name w:val="Comment Text Char"/>
    <w:basedOn w:val="DefaultParagraphFont"/>
    <w:link w:val="CommentText"/>
    <w:uiPriority w:val="99"/>
    <w:rsid w:val="00531744"/>
    <w:rPr>
      <w:sz w:val="20"/>
      <w:szCs w:val="20"/>
    </w:rPr>
  </w:style>
  <w:style w:type="character" w:customStyle="1" w:styleId="ListParagraphChar">
    <w:name w:val="List Paragraph Char"/>
    <w:aliases w:val="Indent Paragraph Char,Lettre d'introduction Char,Paragraphe de liste PBLH Char,Bullet Points Char,Liste Paragraf Char,Llista Nivell1 Char,Lista de nivel 1 Char,Graph &amp; Table tite Char,Paragraph Char,List numbered Char,Bullets Char"/>
    <w:basedOn w:val="DefaultParagraphFont"/>
    <w:link w:val="ListParagraph"/>
    <w:uiPriority w:val="34"/>
    <w:locked/>
    <w:rsid w:val="00531744"/>
  </w:style>
  <w:style w:type="paragraph" w:customStyle="1" w:styleId="Default">
    <w:name w:val="Default"/>
    <w:rsid w:val="00022700"/>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6335D6"/>
    <w:rPr>
      <w:rFonts w:ascii="Times New Roman" w:eastAsiaTheme="majorEastAsia" w:hAnsi="Times New Roman" w:cs="Times New Roman"/>
      <w:b/>
      <w:bCs/>
      <w:szCs w:val="24"/>
      <w:lang w:val="fr-FR"/>
    </w:rPr>
  </w:style>
  <w:style w:type="paragraph" w:styleId="FootnoteText">
    <w:name w:val="footnote text"/>
    <w:aliases w:val="Footnote Text Char Char Char Char,single space,fn,Footnote Text Char2 Char,Footnote Text Char1 Char Char,Footnote Text Char2 Char Char Char,Footnote Text Char1 Char Char Char Char,ALTS FOOTNOTE,ft,FOOTNOTES,Footnote Text Char1,Char,ft Ch,A"/>
    <w:basedOn w:val="Normal"/>
    <w:link w:val="FootnoteTextChar"/>
    <w:uiPriority w:val="99"/>
    <w:qFormat/>
    <w:rsid w:val="000D7ED7"/>
    <w:pPr>
      <w:spacing w:after="0" w:line="240" w:lineRule="auto"/>
      <w:jc w:val="both"/>
    </w:pPr>
    <w:rPr>
      <w:rFonts w:ascii="Times New Roman" w:eastAsia="Times New Roman" w:hAnsi="Times New Roman" w:cs="Times New Roman"/>
      <w:sz w:val="20"/>
      <w:szCs w:val="20"/>
      <w:lang w:val="fr-FR"/>
    </w:rPr>
  </w:style>
  <w:style w:type="character" w:customStyle="1" w:styleId="FootnoteTextChar">
    <w:name w:val="Footnote Text Char"/>
    <w:aliases w:val="Footnote Text Char Char Char Char Char,single space Char,fn Char,Footnote Text Char2 Char Char,Footnote Text Char1 Char Char Char,Footnote Text Char2 Char Char Char Char,Footnote Text Char1 Char Char Char Char Char,ALTS FOOTNOTE Char"/>
    <w:basedOn w:val="DefaultParagraphFont"/>
    <w:link w:val="FootnoteText"/>
    <w:uiPriority w:val="99"/>
    <w:rsid w:val="000D7ED7"/>
    <w:rPr>
      <w:rFonts w:ascii="Times New Roman" w:eastAsia="Times New Roman" w:hAnsi="Times New Roman" w:cs="Times New Roman"/>
      <w:sz w:val="20"/>
      <w:szCs w:val="20"/>
      <w:lang w:val="fr-FR"/>
    </w:rPr>
  </w:style>
  <w:style w:type="character" w:styleId="FootnoteReference">
    <w:name w:val="footnote reference"/>
    <w:aliases w:val="BVI fnr,BVI fnr Char Car1 Car,BVI fnr Char Car Car,ftref Char Car Car,BVI fnr Char Car Char Char Car Car,ftref Char Car Char Char Car Car,16 Point Char Car Char Char Car Car,ftref,BVI fnr Char Char Char Char Char Char Char Car"/>
    <w:basedOn w:val="DefaultParagraphFont"/>
    <w:link w:val="BVIfnrCharCar1"/>
    <w:uiPriority w:val="99"/>
    <w:qFormat/>
    <w:rsid w:val="000D7ED7"/>
    <w:rPr>
      <w:rFonts w:cs="Times New Roman"/>
      <w:vertAlign w:val="superscript"/>
      <w:lang w:val="fr-FR"/>
    </w:rPr>
  </w:style>
  <w:style w:type="paragraph" w:customStyle="1" w:styleId="BVIfnrCharCar1">
    <w:name w:val="BVI fnr Char Car1"/>
    <w:aliases w:val="BVI fnr Char Car,ftref Char Car,BVI fnr Char Car Char Char Car,ftref Char Car Char Char Car,16 Point Char Car Char Char Car,Superscript 6 Point Char Car Car Char Char Car, BVI fnr Char Car Char Char Car"/>
    <w:basedOn w:val="Normal"/>
    <w:next w:val="Normal"/>
    <w:link w:val="FootnoteReference"/>
    <w:uiPriority w:val="99"/>
    <w:rsid w:val="000D7ED7"/>
    <w:pPr>
      <w:tabs>
        <w:tab w:val="left" w:pos="4820"/>
      </w:tabs>
      <w:spacing w:after="160" w:line="240" w:lineRule="exact"/>
      <w:jc w:val="both"/>
    </w:pPr>
    <w:rPr>
      <w:rFonts w:cs="Times New Roman"/>
      <w:vertAlign w:val="superscript"/>
      <w:lang w:val="fr-FR"/>
    </w:rPr>
  </w:style>
  <w:style w:type="paragraph" w:customStyle="1" w:styleId="Formatlibre">
    <w:name w:val="Format libre"/>
    <w:rsid w:val="000D7ED7"/>
    <w:pPr>
      <w:spacing w:after="0" w:line="240" w:lineRule="auto"/>
    </w:pPr>
    <w:rPr>
      <w:rFonts w:ascii="Helvetica" w:eastAsia="ヒラギノ角ゴ Pro W3" w:hAnsi="Helvetica" w:cs="Times New Roman"/>
      <w:color w:val="000000"/>
      <w:sz w:val="24"/>
      <w:szCs w:val="20"/>
      <w:lang w:val="fr-FR"/>
    </w:rPr>
  </w:style>
  <w:style w:type="paragraph" w:styleId="TOC3">
    <w:name w:val="toc 3"/>
    <w:basedOn w:val="Normal"/>
    <w:next w:val="Normal"/>
    <w:autoRedefine/>
    <w:uiPriority w:val="39"/>
    <w:unhideWhenUsed/>
    <w:rsid w:val="00295A65"/>
    <w:pPr>
      <w:spacing w:after="100"/>
      <w:ind w:left="440"/>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5F2C"/>
    <w:pPr>
      <w:spacing w:after="200"/>
      <w:jc w:val="left"/>
    </w:pPr>
    <w:rPr>
      <w:b/>
      <w:bCs/>
    </w:rPr>
  </w:style>
  <w:style w:type="character" w:customStyle="1" w:styleId="CommentSubjectChar">
    <w:name w:val="Comment Subject Char"/>
    <w:basedOn w:val="CommentTextChar"/>
    <w:link w:val="CommentSubject"/>
    <w:uiPriority w:val="99"/>
    <w:semiHidden/>
    <w:rsid w:val="00AB5F2C"/>
    <w:rPr>
      <w:b/>
      <w:bCs/>
      <w:sz w:val="20"/>
      <w:szCs w:val="20"/>
    </w:rPr>
  </w:style>
  <w:style w:type="paragraph" w:styleId="Revision">
    <w:name w:val="Revision"/>
    <w:hidden/>
    <w:uiPriority w:val="99"/>
    <w:semiHidden/>
    <w:rsid w:val="007506E8"/>
    <w:pPr>
      <w:spacing w:after="0" w:line="240" w:lineRule="auto"/>
    </w:pPr>
  </w:style>
  <w:style w:type="paragraph" w:styleId="DocumentMap">
    <w:name w:val="Document Map"/>
    <w:basedOn w:val="Normal"/>
    <w:link w:val="DocumentMapChar"/>
    <w:uiPriority w:val="99"/>
    <w:semiHidden/>
    <w:unhideWhenUsed/>
    <w:rsid w:val="00296E1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6E1D"/>
    <w:rPr>
      <w:rFonts w:ascii="Tahoma" w:hAnsi="Tahoma" w:cs="Tahoma"/>
      <w:sz w:val="16"/>
      <w:szCs w:val="16"/>
    </w:rPr>
  </w:style>
  <w:style w:type="character" w:customStyle="1" w:styleId="Heading4Char">
    <w:name w:val="Heading 4 Char"/>
    <w:basedOn w:val="DefaultParagraphFont"/>
    <w:link w:val="Heading4"/>
    <w:uiPriority w:val="9"/>
    <w:rsid w:val="006335D6"/>
    <w:rPr>
      <w:rFonts w:ascii="Times New Roman" w:eastAsiaTheme="majorEastAsia" w:hAnsi="Times New Roman" w:cs="Times New Roman"/>
      <w:u w:val="single"/>
      <w:lang w:val="fr-FR"/>
    </w:rPr>
  </w:style>
  <w:style w:type="character" w:styleId="FollowedHyperlink">
    <w:name w:val="FollowedHyperlink"/>
    <w:basedOn w:val="DefaultParagraphFont"/>
    <w:uiPriority w:val="99"/>
    <w:semiHidden/>
    <w:unhideWhenUsed/>
    <w:rsid w:val="00886EE0"/>
    <w:rPr>
      <w:color w:val="800080" w:themeColor="followedHyperlink"/>
      <w:u w:val="single"/>
    </w:rPr>
  </w:style>
  <w:style w:type="character" w:customStyle="1" w:styleId="Heading5Char">
    <w:name w:val="Heading 5 Char"/>
    <w:basedOn w:val="DefaultParagraphFont"/>
    <w:link w:val="Heading5"/>
    <w:uiPriority w:val="9"/>
    <w:rsid w:val="006335D6"/>
    <w:rPr>
      <w:rFonts w:ascii="Times New Roman" w:eastAsiaTheme="majorEastAsia" w:hAnsi="Times New Roman" w:cs="Times New Roman"/>
      <w:i/>
      <w:iCs/>
      <w:lang w:val="fr-FR"/>
    </w:rPr>
  </w:style>
  <w:style w:type="paragraph" w:styleId="HTMLPreformatted">
    <w:name w:val="HTML Preformatted"/>
    <w:basedOn w:val="Normal"/>
    <w:link w:val="HTMLPreformattedChar"/>
    <w:uiPriority w:val="99"/>
    <w:unhideWhenUsed/>
    <w:rsid w:val="00D6677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66775"/>
    <w:rPr>
      <w:rFonts w:ascii="Consolas" w:hAnsi="Consolas" w:cs="Consolas"/>
      <w:sz w:val="20"/>
      <w:szCs w:val="20"/>
    </w:rPr>
  </w:style>
  <w:style w:type="table" w:customStyle="1" w:styleId="TableGrid1">
    <w:name w:val="Table Grid1"/>
    <w:basedOn w:val="TableNormal"/>
    <w:next w:val="TableGrid"/>
    <w:uiPriority w:val="59"/>
    <w:rsid w:val="00352F8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298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2C3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270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point">
    <w:name w:val="Normal bullet point"/>
    <w:basedOn w:val="ListParagraph"/>
    <w:link w:val="NormalbulletpointChar"/>
    <w:qFormat/>
    <w:rsid w:val="00582516"/>
    <w:pPr>
      <w:numPr>
        <w:numId w:val="21"/>
      </w:numPr>
      <w:spacing w:after="120"/>
      <w:jc w:val="both"/>
    </w:pPr>
    <w:rPr>
      <w:lang w:val="fr-FR" w:eastAsia="en-GB"/>
    </w:rPr>
  </w:style>
  <w:style w:type="character" w:customStyle="1" w:styleId="NormalbulletpointChar">
    <w:name w:val="Normal bullet point Char"/>
    <w:basedOn w:val="DefaultParagraphFont"/>
    <w:link w:val="Normalbulletpoint"/>
    <w:rsid w:val="00582516"/>
    <w:rPr>
      <w:lang w:val="fr-FR" w:eastAsia="en-GB"/>
    </w:rPr>
  </w:style>
  <w:style w:type="table" w:customStyle="1" w:styleId="TableGrid5">
    <w:name w:val="Table Grid5"/>
    <w:basedOn w:val="TableNormal"/>
    <w:next w:val="TableGrid"/>
    <w:uiPriority w:val="59"/>
    <w:rsid w:val="00582516"/>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8BF"/>
  </w:style>
  <w:style w:type="paragraph" w:styleId="Heading1">
    <w:name w:val="heading 1"/>
    <w:basedOn w:val="Heading2"/>
    <w:next w:val="Normal"/>
    <w:link w:val="Heading1Char"/>
    <w:uiPriority w:val="9"/>
    <w:qFormat/>
    <w:rsid w:val="00032D65"/>
    <w:pPr>
      <w:outlineLvl w:val="0"/>
    </w:pPr>
    <w:rPr>
      <w:color w:val="1F497D" w:themeColor="text2"/>
    </w:rPr>
  </w:style>
  <w:style w:type="paragraph" w:styleId="Heading2">
    <w:name w:val="heading 2"/>
    <w:basedOn w:val="Normal"/>
    <w:next w:val="Normal"/>
    <w:link w:val="Heading2Char"/>
    <w:uiPriority w:val="9"/>
    <w:unhideWhenUsed/>
    <w:qFormat/>
    <w:rsid w:val="006335D6"/>
    <w:pPr>
      <w:keepNext/>
      <w:keepLines/>
      <w:spacing w:before="200" w:after="120"/>
      <w:jc w:val="both"/>
      <w:outlineLvl w:val="1"/>
    </w:pPr>
    <w:rPr>
      <w:rFonts w:ascii="Times New Roman" w:eastAsiaTheme="majorEastAsia" w:hAnsi="Times New Roman" w:cs="Times New Roman"/>
      <w:b/>
      <w:bCs/>
      <w:color w:val="4F81BD" w:themeColor="accent1"/>
      <w:szCs w:val="26"/>
      <w:lang w:val="fr-FR"/>
    </w:rPr>
  </w:style>
  <w:style w:type="paragraph" w:styleId="Heading3">
    <w:name w:val="heading 3"/>
    <w:basedOn w:val="Heading2"/>
    <w:next w:val="Normal"/>
    <w:link w:val="Heading3Char"/>
    <w:uiPriority w:val="9"/>
    <w:unhideWhenUsed/>
    <w:qFormat/>
    <w:rsid w:val="006335D6"/>
    <w:pPr>
      <w:numPr>
        <w:ilvl w:val="2"/>
      </w:numPr>
      <w:outlineLvl w:val="2"/>
    </w:pPr>
    <w:rPr>
      <w:color w:val="auto"/>
      <w:szCs w:val="24"/>
    </w:rPr>
  </w:style>
  <w:style w:type="paragraph" w:styleId="Heading4">
    <w:name w:val="heading 4"/>
    <w:basedOn w:val="Normal"/>
    <w:next w:val="Normal"/>
    <w:link w:val="Heading4Char"/>
    <w:uiPriority w:val="9"/>
    <w:unhideWhenUsed/>
    <w:qFormat/>
    <w:rsid w:val="006335D6"/>
    <w:pPr>
      <w:keepNext/>
      <w:keepLines/>
      <w:spacing w:before="200" w:after="0"/>
      <w:outlineLvl w:val="3"/>
    </w:pPr>
    <w:rPr>
      <w:rFonts w:ascii="Times New Roman" w:eastAsiaTheme="majorEastAsia" w:hAnsi="Times New Roman" w:cs="Times New Roman"/>
      <w:u w:val="single"/>
      <w:lang w:val="fr-FR"/>
    </w:rPr>
  </w:style>
  <w:style w:type="paragraph" w:styleId="Heading5">
    <w:name w:val="heading 5"/>
    <w:basedOn w:val="Normal"/>
    <w:next w:val="Normal"/>
    <w:link w:val="Heading5Char"/>
    <w:uiPriority w:val="9"/>
    <w:unhideWhenUsed/>
    <w:qFormat/>
    <w:rsid w:val="006335D6"/>
    <w:pPr>
      <w:keepNext/>
      <w:keepLines/>
      <w:spacing w:before="120" w:after="120"/>
      <w:outlineLvl w:val="4"/>
    </w:pPr>
    <w:rPr>
      <w:rFonts w:ascii="Times New Roman" w:eastAsiaTheme="majorEastAsia" w:hAnsi="Times New Roman" w:cs="Times New Roman"/>
      <w:i/>
      <w:i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5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50B"/>
  </w:style>
  <w:style w:type="paragraph" w:styleId="Footer">
    <w:name w:val="footer"/>
    <w:basedOn w:val="Normal"/>
    <w:link w:val="FooterChar"/>
    <w:uiPriority w:val="99"/>
    <w:unhideWhenUsed/>
    <w:rsid w:val="00F20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50B"/>
  </w:style>
  <w:style w:type="paragraph" w:styleId="BalloonText">
    <w:name w:val="Balloon Text"/>
    <w:basedOn w:val="Normal"/>
    <w:link w:val="BalloonTextChar"/>
    <w:uiPriority w:val="99"/>
    <w:semiHidden/>
    <w:unhideWhenUsed/>
    <w:rsid w:val="006143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353"/>
    <w:rPr>
      <w:rFonts w:ascii="Tahoma" w:hAnsi="Tahoma" w:cs="Tahoma"/>
      <w:sz w:val="16"/>
      <w:szCs w:val="16"/>
    </w:rPr>
  </w:style>
  <w:style w:type="character" w:customStyle="1" w:styleId="Heading1Char">
    <w:name w:val="Heading 1 Char"/>
    <w:basedOn w:val="DefaultParagraphFont"/>
    <w:link w:val="Heading1"/>
    <w:uiPriority w:val="9"/>
    <w:rsid w:val="00032D65"/>
    <w:rPr>
      <w:rFonts w:ascii="Times New Roman" w:eastAsiaTheme="majorEastAsia" w:hAnsi="Times New Roman" w:cs="Times New Roman"/>
      <w:b/>
      <w:bCs/>
      <w:color w:val="1F497D" w:themeColor="text2"/>
      <w:szCs w:val="26"/>
      <w:lang w:val="fr-FR"/>
    </w:rPr>
  </w:style>
  <w:style w:type="paragraph" w:styleId="ListParagraph">
    <w:name w:val="List Paragraph"/>
    <w:aliases w:val="Indent Paragraph,Lettre d'introduction,Paragraphe de liste PBLH,Bullet Points,Liste Paragraf,Llista Nivell1,Lista de nivel 1,Graph &amp; Table tite,Paragraph,List numbered,Bullets,Medium Grid 1 - Accent 21,List Paragraph1,Normal1,Normal2"/>
    <w:basedOn w:val="Normal"/>
    <w:link w:val="ListParagraphChar"/>
    <w:uiPriority w:val="34"/>
    <w:qFormat/>
    <w:rsid w:val="009C0F83"/>
    <w:pPr>
      <w:ind w:left="720"/>
      <w:contextualSpacing/>
    </w:pPr>
  </w:style>
  <w:style w:type="character" w:customStyle="1" w:styleId="Heading2Char">
    <w:name w:val="Heading 2 Char"/>
    <w:basedOn w:val="DefaultParagraphFont"/>
    <w:link w:val="Heading2"/>
    <w:uiPriority w:val="9"/>
    <w:rsid w:val="006335D6"/>
    <w:rPr>
      <w:rFonts w:ascii="Times New Roman" w:eastAsiaTheme="majorEastAsia" w:hAnsi="Times New Roman" w:cs="Times New Roman"/>
      <w:b/>
      <w:bCs/>
      <w:color w:val="4F81BD" w:themeColor="accent1"/>
      <w:szCs w:val="26"/>
      <w:lang w:val="fr-FR"/>
    </w:rPr>
  </w:style>
  <w:style w:type="paragraph" w:styleId="TOCHeading">
    <w:name w:val="TOC Heading"/>
    <w:basedOn w:val="Heading1"/>
    <w:next w:val="Normal"/>
    <w:uiPriority w:val="39"/>
    <w:unhideWhenUsed/>
    <w:qFormat/>
    <w:rsid w:val="00942399"/>
    <w:pPr>
      <w:outlineLvl w:val="9"/>
    </w:pPr>
  </w:style>
  <w:style w:type="paragraph" w:styleId="TOC1">
    <w:name w:val="toc 1"/>
    <w:basedOn w:val="Normal"/>
    <w:next w:val="Normal"/>
    <w:autoRedefine/>
    <w:uiPriority w:val="39"/>
    <w:unhideWhenUsed/>
    <w:rsid w:val="00295A65"/>
    <w:pPr>
      <w:spacing w:after="100"/>
    </w:pPr>
    <w:rPr>
      <w:rFonts w:ascii="Times New Roman" w:hAnsi="Times New Roman"/>
    </w:rPr>
  </w:style>
  <w:style w:type="paragraph" w:styleId="TOC2">
    <w:name w:val="toc 2"/>
    <w:basedOn w:val="Normal"/>
    <w:next w:val="Normal"/>
    <w:autoRedefine/>
    <w:uiPriority w:val="39"/>
    <w:unhideWhenUsed/>
    <w:rsid w:val="00295A65"/>
    <w:pPr>
      <w:spacing w:after="100"/>
      <w:ind w:left="220"/>
    </w:pPr>
    <w:rPr>
      <w:rFonts w:ascii="Times New Roman" w:hAnsi="Times New Roman"/>
    </w:rPr>
  </w:style>
  <w:style w:type="character" w:styleId="Hyperlink">
    <w:name w:val="Hyperlink"/>
    <w:basedOn w:val="DefaultParagraphFont"/>
    <w:uiPriority w:val="99"/>
    <w:unhideWhenUsed/>
    <w:rsid w:val="00942399"/>
    <w:rPr>
      <w:color w:val="0000FF" w:themeColor="hyperlink"/>
      <w:u w:val="single"/>
    </w:rPr>
  </w:style>
  <w:style w:type="table" w:styleId="TableGrid">
    <w:name w:val="Table Grid"/>
    <w:basedOn w:val="TableNormal"/>
    <w:uiPriority w:val="59"/>
    <w:rsid w:val="00323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234B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531744"/>
    <w:rPr>
      <w:sz w:val="16"/>
      <w:szCs w:val="16"/>
    </w:rPr>
  </w:style>
  <w:style w:type="paragraph" w:styleId="CommentText">
    <w:name w:val="annotation text"/>
    <w:basedOn w:val="Normal"/>
    <w:link w:val="CommentTextChar"/>
    <w:uiPriority w:val="99"/>
    <w:unhideWhenUsed/>
    <w:rsid w:val="00531744"/>
    <w:pPr>
      <w:spacing w:after="120" w:line="240" w:lineRule="auto"/>
      <w:jc w:val="both"/>
    </w:pPr>
    <w:rPr>
      <w:sz w:val="20"/>
      <w:szCs w:val="20"/>
    </w:rPr>
  </w:style>
  <w:style w:type="character" w:customStyle="1" w:styleId="CommentTextChar">
    <w:name w:val="Comment Text Char"/>
    <w:basedOn w:val="DefaultParagraphFont"/>
    <w:link w:val="CommentText"/>
    <w:uiPriority w:val="99"/>
    <w:rsid w:val="00531744"/>
    <w:rPr>
      <w:sz w:val="20"/>
      <w:szCs w:val="20"/>
    </w:rPr>
  </w:style>
  <w:style w:type="character" w:customStyle="1" w:styleId="ListParagraphChar">
    <w:name w:val="List Paragraph Char"/>
    <w:aliases w:val="Indent Paragraph Char,Lettre d'introduction Char,Paragraphe de liste PBLH Char,Bullet Points Char,Liste Paragraf Char,Llista Nivell1 Char,Lista de nivel 1 Char,Graph &amp; Table tite Char,Paragraph Char,List numbered Char,Bullets Char"/>
    <w:basedOn w:val="DefaultParagraphFont"/>
    <w:link w:val="ListParagraph"/>
    <w:uiPriority w:val="34"/>
    <w:locked/>
    <w:rsid w:val="00531744"/>
  </w:style>
  <w:style w:type="paragraph" w:customStyle="1" w:styleId="Default">
    <w:name w:val="Default"/>
    <w:rsid w:val="00022700"/>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6335D6"/>
    <w:rPr>
      <w:rFonts w:ascii="Times New Roman" w:eastAsiaTheme="majorEastAsia" w:hAnsi="Times New Roman" w:cs="Times New Roman"/>
      <w:b/>
      <w:bCs/>
      <w:szCs w:val="24"/>
      <w:lang w:val="fr-FR"/>
    </w:rPr>
  </w:style>
  <w:style w:type="paragraph" w:styleId="FootnoteText">
    <w:name w:val="footnote text"/>
    <w:aliases w:val="Footnote Text Char Char Char Char,single space,fn,Footnote Text Char2 Char,Footnote Text Char1 Char Char,Footnote Text Char2 Char Char Char,Footnote Text Char1 Char Char Char Char,ALTS FOOTNOTE,ft,FOOTNOTES,Footnote Text Char1,Char,ft Ch,A"/>
    <w:basedOn w:val="Normal"/>
    <w:link w:val="FootnoteTextChar"/>
    <w:uiPriority w:val="99"/>
    <w:qFormat/>
    <w:rsid w:val="000D7ED7"/>
    <w:pPr>
      <w:spacing w:after="0" w:line="240" w:lineRule="auto"/>
      <w:jc w:val="both"/>
    </w:pPr>
    <w:rPr>
      <w:rFonts w:ascii="Times New Roman" w:eastAsia="Times New Roman" w:hAnsi="Times New Roman" w:cs="Times New Roman"/>
      <w:sz w:val="20"/>
      <w:szCs w:val="20"/>
      <w:lang w:val="fr-FR"/>
    </w:rPr>
  </w:style>
  <w:style w:type="character" w:customStyle="1" w:styleId="FootnoteTextChar">
    <w:name w:val="Footnote Text Char"/>
    <w:aliases w:val="Footnote Text Char Char Char Char Char,single space Char,fn Char,Footnote Text Char2 Char Char,Footnote Text Char1 Char Char Char,Footnote Text Char2 Char Char Char Char,Footnote Text Char1 Char Char Char Char Char,ALTS FOOTNOTE Char"/>
    <w:basedOn w:val="DefaultParagraphFont"/>
    <w:link w:val="FootnoteText"/>
    <w:uiPriority w:val="99"/>
    <w:rsid w:val="000D7ED7"/>
    <w:rPr>
      <w:rFonts w:ascii="Times New Roman" w:eastAsia="Times New Roman" w:hAnsi="Times New Roman" w:cs="Times New Roman"/>
      <w:sz w:val="20"/>
      <w:szCs w:val="20"/>
      <w:lang w:val="fr-FR"/>
    </w:rPr>
  </w:style>
  <w:style w:type="character" w:styleId="FootnoteReference">
    <w:name w:val="footnote reference"/>
    <w:aliases w:val="BVI fnr,BVI fnr Char Car1 Car,BVI fnr Char Car Car,ftref Char Car Car,BVI fnr Char Car Char Char Car Car,ftref Char Car Char Char Car Car,16 Point Char Car Char Char Car Car,ftref,BVI fnr Char Char Char Char Char Char Char Car"/>
    <w:basedOn w:val="DefaultParagraphFont"/>
    <w:link w:val="BVIfnrCharCar1"/>
    <w:uiPriority w:val="99"/>
    <w:qFormat/>
    <w:rsid w:val="000D7ED7"/>
    <w:rPr>
      <w:rFonts w:cs="Times New Roman"/>
      <w:vertAlign w:val="superscript"/>
      <w:lang w:val="fr-FR"/>
    </w:rPr>
  </w:style>
  <w:style w:type="paragraph" w:customStyle="1" w:styleId="BVIfnrCharCar1">
    <w:name w:val="BVI fnr Char Car1"/>
    <w:aliases w:val="BVI fnr Char Car,ftref Char Car,BVI fnr Char Car Char Char Car,ftref Char Car Char Char Car,16 Point Char Car Char Char Car,Superscript 6 Point Char Car Car Char Char Car, BVI fnr Char Car Char Char Car"/>
    <w:basedOn w:val="Normal"/>
    <w:next w:val="Normal"/>
    <w:link w:val="FootnoteReference"/>
    <w:uiPriority w:val="99"/>
    <w:rsid w:val="000D7ED7"/>
    <w:pPr>
      <w:tabs>
        <w:tab w:val="left" w:pos="4820"/>
      </w:tabs>
      <w:spacing w:after="160" w:line="240" w:lineRule="exact"/>
      <w:jc w:val="both"/>
    </w:pPr>
    <w:rPr>
      <w:rFonts w:cs="Times New Roman"/>
      <w:vertAlign w:val="superscript"/>
      <w:lang w:val="fr-FR"/>
    </w:rPr>
  </w:style>
  <w:style w:type="paragraph" w:customStyle="1" w:styleId="Formatlibre">
    <w:name w:val="Format libre"/>
    <w:rsid w:val="000D7ED7"/>
    <w:pPr>
      <w:spacing w:after="0" w:line="240" w:lineRule="auto"/>
    </w:pPr>
    <w:rPr>
      <w:rFonts w:ascii="Helvetica" w:eastAsia="ヒラギノ角ゴ Pro W3" w:hAnsi="Helvetica" w:cs="Times New Roman"/>
      <w:color w:val="000000"/>
      <w:sz w:val="24"/>
      <w:szCs w:val="20"/>
      <w:lang w:val="fr-FR"/>
    </w:rPr>
  </w:style>
  <w:style w:type="paragraph" w:styleId="TOC3">
    <w:name w:val="toc 3"/>
    <w:basedOn w:val="Normal"/>
    <w:next w:val="Normal"/>
    <w:autoRedefine/>
    <w:uiPriority w:val="39"/>
    <w:unhideWhenUsed/>
    <w:rsid w:val="00295A65"/>
    <w:pPr>
      <w:spacing w:after="100"/>
      <w:ind w:left="440"/>
    </w:pPr>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B5F2C"/>
    <w:pPr>
      <w:spacing w:after="200"/>
      <w:jc w:val="left"/>
    </w:pPr>
    <w:rPr>
      <w:b/>
      <w:bCs/>
    </w:rPr>
  </w:style>
  <w:style w:type="character" w:customStyle="1" w:styleId="CommentSubjectChar">
    <w:name w:val="Comment Subject Char"/>
    <w:basedOn w:val="CommentTextChar"/>
    <w:link w:val="CommentSubject"/>
    <w:uiPriority w:val="99"/>
    <w:semiHidden/>
    <w:rsid w:val="00AB5F2C"/>
    <w:rPr>
      <w:b/>
      <w:bCs/>
      <w:sz w:val="20"/>
      <w:szCs w:val="20"/>
    </w:rPr>
  </w:style>
  <w:style w:type="paragraph" w:styleId="Revision">
    <w:name w:val="Revision"/>
    <w:hidden/>
    <w:uiPriority w:val="99"/>
    <w:semiHidden/>
    <w:rsid w:val="007506E8"/>
    <w:pPr>
      <w:spacing w:after="0" w:line="240" w:lineRule="auto"/>
    </w:pPr>
  </w:style>
  <w:style w:type="paragraph" w:styleId="DocumentMap">
    <w:name w:val="Document Map"/>
    <w:basedOn w:val="Normal"/>
    <w:link w:val="DocumentMapChar"/>
    <w:uiPriority w:val="99"/>
    <w:semiHidden/>
    <w:unhideWhenUsed/>
    <w:rsid w:val="00296E1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96E1D"/>
    <w:rPr>
      <w:rFonts w:ascii="Tahoma" w:hAnsi="Tahoma" w:cs="Tahoma"/>
      <w:sz w:val="16"/>
      <w:szCs w:val="16"/>
    </w:rPr>
  </w:style>
  <w:style w:type="character" w:customStyle="1" w:styleId="Heading4Char">
    <w:name w:val="Heading 4 Char"/>
    <w:basedOn w:val="DefaultParagraphFont"/>
    <w:link w:val="Heading4"/>
    <w:uiPriority w:val="9"/>
    <w:rsid w:val="006335D6"/>
    <w:rPr>
      <w:rFonts w:ascii="Times New Roman" w:eastAsiaTheme="majorEastAsia" w:hAnsi="Times New Roman" w:cs="Times New Roman"/>
      <w:u w:val="single"/>
      <w:lang w:val="fr-FR"/>
    </w:rPr>
  </w:style>
  <w:style w:type="character" w:styleId="FollowedHyperlink">
    <w:name w:val="FollowedHyperlink"/>
    <w:basedOn w:val="DefaultParagraphFont"/>
    <w:uiPriority w:val="99"/>
    <w:semiHidden/>
    <w:unhideWhenUsed/>
    <w:rsid w:val="00886EE0"/>
    <w:rPr>
      <w:color w:val="800080" w:themeColor="followedHyperlink"/>
      <w:u w:val="single"/>
    </w:rPr>
  </w:style>
  <w:style w:type="character" w:customStyle="1" w:styleId="Heading5Char">
    <w:name w:val="Heading 5 Char"/>
    <w:basedOn w:val="DefaultParagraphFont"/>
    <w:link w:val="Heading5"/>
    <w:uiPriority w:val="9"/>
    <w:rsid w:val="006335D6"/>
    <w:rPr>
      <w:rFonts w:ascii="Times New Roman" w:eastAsiaTheme="majorEastAsia" w:hAnsi="Times New Roman" w:cs="Times New Roman"/>
      <w:i/>
      <w:iCs/>
      <w:lang w:val="fr-FR"/>
    </w:rPr>
  </w:style>
  <w:style w:type="paragraph" w:styleId="HTMLPreformatted">
    <w:name w:val="HTML Preformatted"/>
    <w:basedOn w:val="Normal"/>
    <w:link w:val="HTMLPreformattedChar"/>
    <w:uiPriority w:val="99"/>
    <w:unhideWhenUsed/>
    <w:rsid w:val="00D66775"/>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66775"/>
    <w:rPr>
      <w:rFonts w:ascii="Consolas" w:hAnsi="Consolas" w:cs="Consolas"/>
      <w:sz w:val="20"/>
      <w:szCs w:val="20"/>
    </w:rPr>
  </w:style>
  <w:style w:type="table" w:customStyle="1" w:styleId="TableGrid1">
    <w:name w:val="Table Grid1"/>
    <w:basedOn w:val="TableNormal"/>
    <w:next w:val="TableGrid"/>
    <w:uiPriority w:val="59"/>
    <w:rsid w:val="00352F8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298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2C3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D270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point">
    <w:name w:val="Normal bullet point"/>
    <w:basedOn w:val="ListParagraph"/>
    <w:link w:val="NormalbulletpointChar"/>
    <w:qFormat/>
    <w:rsid w:val="00582516"/>
    <w:pPr>
      <w:numPr>
        <w:numId w:val="21"/>
      </w:numPr>
      <w:spacing w:after="120"/>
      <w:jc w:val="both"/>
    </w:pPr>
    <w:rPr>
      <w:lang w:val="fr-FR" w:eastAsia="en-GB"/>
    </w:rPr>
  </w:style>
  <w:style w:type="character" w:customStyle="1" w:styleId="NormalbulletpointChar">
    <w:name w:val="Normal bullet point Char"/>
    <w:basedOn w:val="DefaultParagraphFont"/>
    <w:link w:val="Normalbulletpoint"/>
    <w:rsid w:val="00582516"/>
    <w:rPr>
      <w:lang w:val="fr-FR" w:eastAsia="en-GB"/>
    </w:rPr>
  </w:style>
  <w:style w:type="table" w:customStyle="1" w:styleId="TableGrid5">
    <w:name w:val="Table Grid5"/>
    <w:basedOn w:val="TableNormal"/>
    <w:next w:val="TableGrid"/>
    <w:uiPriority w:val="59"/>
    <w:rsid w:val="00582516"/>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5055">
      <w:bodyDiv w:val="1"/>
      <w:marLeft w:val="0"/>
      <w:marRight w:val="0"/>
      <w:marTop w:val="0"/>
      <w:marBottom w:val="0"/>
      <w:divBdr>
        <w:top w:val="none" w:sz="0" w:space="0" w:color="auto"/>
        <w:left w:val="none" w:sz="0" w:space="0" w:color="auto"/>
        <w:bottom w:val="none" w:sz="0" w:space="0" w:color="auto"/>
        <w:right w:val="none" w:sz="0" w:space="0" w:color="auto"/>
      </w:divBdr>
      <w:divsChild>
        <w:div w:id="2066679832">
          <w:marLeft w:val="0"/>
          <w:marRight w:val="0"/>
          <w:marTop w:val="0"/>
          <w:marBottom w:val="0"/>
          <w:divBdr>
            <w:top w:val="none" w:sz="0" w:space="0" w:color="auto"/>
            <w:left w:val="none" w:sz="0" w:space="0" w:color="auto"/>
            <w:bottom w:val="none" w:sz="0" w:space="0" w:color="auto"/>
            <w:right w:val="none" w:sz="0" w:space="0" w:color="auto"/>
          </w:divBdr>
        </w:div>
      </w:divsChild>
    </w:div>
    <w:div w:id="1393961415">
      <w:bodyDiv w:val="1"/>
      <w:marLeft w:val="0"/>
      <w:marRight w:val="0"/>
      <w:marTop w:val="0"/>
      <w:marBottom w:val="0"/>
      <w:divBdr>
        <w:top w:val="none" w:sz="0" w:space="0" w:color="auto"/>
        <w:left w:val="none" w:sz="0" w:space="0" w:color="auto"/>
        <w:bottom w:val="none" w:sz="0" w:space="0" w:color="auto"/>
        <w:right w:val="none" w:sz="0" w:space="0" w:color="auto"/>
      </w:divBdr>
    </w:div>
    <w:div w:id="1658655273">
      <w:bodyDiv w:val="1"/>
      <w:marLeft w:val="0"/>
      <w:marRight w:val="0"/>
      <w:marTop w:val="0"/>
      <w:marBottom w:val="0"/>
      <w:divBdr>
        <w:top w:val="none" w:sz="0" w:space="0" w:color="auto"/>
        <w:left w:val="none" w:sz="0" w:space="0" w:color="auto"/>
        <w:bottom w:val="none" w:sz="0" w:space="0" w:color="auto"/>
        <w:right w:val="none" w:sz="0" w:space="0" w:color="auto"/>
      </w:divBdr>
      <w:divsChild>
        <w:div w:id="121080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ssu@un.org" TargetMode="Externa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SSSS.NK@gmail.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D8EF-718B-48AD-A117-083D6B11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18961</Words>
  <Characters>108084</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LML</Company>
  <LinksUpToDate>false</LinksUpToDate>
  <CharactersWithSpaces>126792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Allden</dc:creator>
  <cp:lastModifiedBy>Jean Didier OGOBANI</cp:lastModifiedBy>
  <cp:revision>2</cp:revision>
  <cp:lastPrinted>2015-12-14T15:22:00Z</cp:lastPrinted>
  <dcterms:created xsi:type="dcterms:W3CDTF">2015-12-17T14:29:00Z</dcterms:created>
  <dcterms:modified xsi:type="dcterms:W3CDTF">2015-12-17T14:29:00Z</dcterms:modified>
</cp:coreProperties>
</file>