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4411A" w14:textId="77777777" w:rsidR="00A46B45" w:rsidRDefault="00A46B45" w:rsidP="00AD3D96">
      <w:pPr>
        <w:jc w:val="both"/>
        <w:rPr>
          <w:rFonts w:ascii="Calibri" w:hAnsi="Calibri"/>
          <w:b/>
          <w:sz w:val="48"/>
          <w:szCs w:val="48"/>
        </w:rPr>
      </w:pPr>
      <w:bookmarkStart w:id="0" w:name="_GoBack"/>
      <w:bookmarkEnd w:id="0"/>
      <w:r w:rsidRPr="004A568D">
        <w:rPr>
          <w:rFonts w:cstheme="minorHAnsi"/>
          <w:b/>
          <w:noProof/>
          <w:lang w:eastAsia="fr-FR"/>
        </w:rPr>
        <w:drawing>
          <wp:inline distT="0" distB="0" distL="0" distR="0" wp14:anchorId="2A1D6537" wp14:editId="44C0A5D4">
            <wp:extent cx="1951719" cy="16814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9716" cy="1688370"/>
                    </a:xfrm>
                    <a:prstGeom prst="rect">
                      <a:avLst/>
                    </a:prstGeom>
                    <a:noFill/>
                    <a:ln w="9525">
                      <a:noFill/>
                      <a:miter lim="800000"/>
                      <a:headEnd/>
                      <a:tailEnd/>
                    </a:ln>
                  </pic:spPr>
                </pic:pic>
              </a:graphicData>
            </a:graphic>
          </wp:inline>
        </w:drawing>
      </w:r>
      <w:r w:rsidRPr="004A568D">
        <w:rPr>
          <w:rFonts w:cstheme="minorHAnsi"/>
          <w:b/>
          <w:noProof/>
          <w:lang w:eastAsia="fr-FR"/>
        </w:rPr>
        <w:drawing>
          <wp:inline distT="0" distB="0" distL="0" distR="0" wp14:anchorId="2DA68E5C" wp14:editId="69B018D1">
            <wp:extent cx="3543300" cy="166630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86947" cy="1686834"/>
                    </a:xfrm>
                    <a:prstGeom prst="rect">
                      <a:avLst/>
                    </a:prstGeom>
                    <a:noFill/>
                    <a:ln w="9525">
                      <a:noFill/>
                      <a:miter lim="800000"/>
                      <a:headEnd/>
                      <a:tailEnd/>
                    </a:ln>
                  </pic:spPr>
                </pic:pic>
              </a:graphicData>
            </a:graphic>
          </wp:inline>
        </w:drawing>
      </w:r>
    </w:p>
    <w:p w14:paraId="1C9262F5" w14:textId="77777777" w:rsidR="00A46B45" w:rsidRDefault="00A46B45" w:rsidP="00AD3D96">
      <w:pPr>
        <w:jc w:val="both"/>
        <w:rPr>
          <w:rFonts w:ascii="Calibri" w:hAnsi="Calibri"/>
          <w:b/>
          <w:sz w:val="48"/>
          <w:szCs w:val="48"/>
        </w:rPr>
      </w:pPr>
    </w:p>
    <w:p w14:paraId="36EB02AF" w14:textId="77777777" w:rsidR="00A46B45" w:rsidRDefault="00A46B45" w:rsidP="00AD3D96">
      <w:pPr>
        <w:jc w:val="both"/>
        <w:rPr>
          <w:rFonts w:ascii="Calibri" w:hAnsi="Calibri"/>
          <w:b/>
          <w:sz w:val="48"/>
          <w:szCs w:val="48"/>
        </w:rPr>
      </w:pPr>
    </w:p>
    <w:p w14:paraId="70D2B775" w14:textId="00CE6E78" w:rsidR="00924381" w:rsidRDefault="007A071E" w:rsidP="00AD3D96">
      <w:pPr>
        <w:jc w:val="center"/>
        <w:rPr>
          <w:rFonts w:ascii="Calibri" w:hAnsi="Calibri"/>
          <w:b/>
          <w:color w:val="5B9BD5" w:themeColor="accent1"/>
          <w:sz w:val="56"/>
          <w:szCs w:val="56"/>
        </w:rPr>
      </w:pPr>
      <w:r w:rsidRPr="00A46B45">
        <w:rPr>
          <w:rFonts w:ascii="Calibri" w:hAnsi="Calibri"/>
          <w:b/>
          <w:color w:val="5B9BD5" w:themeColor="accent1"/>
          <w:sz w:val="56"/>
          <w:szCs w:val="56"/>
        </w:rPr>
        <w:t xml:space="preserve">Lignes directrices pour l’intégration de l’approche genre dans les programmes </w:t>
      </w:r>
      <w:r w:rsidR="00924381">
        <w:rPr>
          <w:rFonts w:ascii="Calibri" w:hAnsi="Calibri"/>
          <w:b/>
          <w:color w:val="5B9BD5" w:themeColor="accent1"/>
          <w:sz w:val="56"/>
          <w:szCs w:val="56"/>
        </w:rPr>
        <w:t>et projets de stabilisation</w:t>
      </w:r>
    </w:p>
    <w:p w14:paraId="5ED4F312" w14:textId="4EA1954C" w:rsidR="00DE1DD9" w:rsidRDefault="00A46B45" w:rsidP="00AD3D96">
      <w:pPr>
        <w:jc w:val="center"/>
        <w:rPr>
          <w:rFonts w:ascii="Calibri" w:hAnsi="Calibri"/>
          <w:b/>
          <w:color w:val="5B9BD5" w:themeColor="accent1"/>
          <w:sz w:val="56"/>
          <w:szCs w:val="56"/>
        </w:rPr>
      </w:pPr>
      <w:r w:rsidRPr="00A46B45">
        <w:rPr>
          <w:rFonts w:ascii="Calibri" w:hAnsi="Calibri"/>
          <w:b/>
          <w:color w:val="5B9BD5" w:themeColor="accent1"/>
          <w:sz w:val="56"/>
          <w:szCs w:val="56"/>
        </w:rPr>
        <w:t>STAREC/ISSSS</w:t>
      </w:r>
    </w:p>
    <w:p w14:paraId="2A7DE536" w14:textId="77777777" w:rsidR="00A46B45" w:rsidRDefault="00A46B45" w:rsidP="00AD3D96">
      <w:pPr>
        <w:jc w:val="both"/>
        <w:rPr>
          <w:rFonts w:ascii="Calibri" w:hAnsi="Calibri"/>
          <w:b/>
          <w:color w:val="5B9BD5" w:themeColor="accent1"/>
          <w:sz w:val="56"/>
          <w:szCs w:val="56"/>
        </w:rPr>
      </w:pPr>
    </w:p>
    <w:p w14:paraId="3ACF2322" w14:textId="77777777" w:rsidR="00A46B45" w:rsidRDefault="00A46B45" w:rsidP="00AD3D96">
      <w:pPr>
        <w:jc w:val="both"/>
        <w:rPr>
          <w:rFonts w:ascii="Calibri" w:hAnsi="Calibri"/>
          <w:b/>
          <w:color w:val="5B9BD5" w:themeColor="accent1"/>
          <w:sz w:val="56"/>
          <w:szCs w:val="56"/>
        </w:rPr>
      </w:pPr>
    </w:p>
    <w:p w14:paraId="37839303" w14:textId="77777777" w:rsidR="00A46B45" w:rsidRDefault="00A46B45" w:rsidP="00AD3D96">
      <w:pPr>
        <w:jc w:val="both"/>
        <w:rPr>
          <w:rFonts w:ascii="Calibri" w:hAnsi="Calibri"/>
          <w:b/>
          <w:color w:val="5B9BD5" w:themeColor="accent1"/>
          <w:sz w:val="56"/>
          <w:szCs w:val="56"/>
        </w:rPr>
      </w:pPr>
    </w:p>
    <w:p w14:paraId="4F4221B6" w14:textId="77777777" w:rsidR="00A46B45" w:rsidRDefault="00A46B45" w:rsidP="00AD3D96">
      <w:pPr>
        <w:jc w:val="both"/>
        <w:rPr>
          <w:rFonts w:ascii="Calibri" w:hAnsi="Calibri"/>
          <w:b/>
          <w:color w:val="5B9BD5" w:themeColor="accent1"/>
          <w:sz w:val="56"/>
          <w:szCs w:val="56"/>
        </w:rPr>
      </w:pPr>
    </w:p>
    <w:p w14:paraId="3714158A" w14:textId="3E54F966" w:rsidR="00A46B45" w:rsidRDefault="00AD3D96" w:rsidP="00AD3D96">
      <w:pPr>
        <w:jc w:val="right"/>
        <w:rPr>
          <w:b/>
          <w:color w:val="5B9BD5" w:themeColor="accent1"/>
          <w:sz w:val="56"/>
          <w:szCs w:val="56"/>
        </w:rPr>
      </w:pPr>
      <w:r>
        <w:rPr>
          <w:b/>
          <w:color w:val="5B9BD5" w:themeColor="accent1"/>
          <w:sz w:val="56"/>
          <w:szCs w:val="56"/>
        </w:rPr>
        <w:t>Avril 2016</w:t>
      </w:r>
    </w:p>
    <w:p w14:paraId="7715F616" w14:textId="27EDB8D9" w:rsidR="00B95DEA" w:rsidRDefault="00B95DEA">
      <w:pPr>
        <w:pStyle w:val="TOC1"/>
      </w:pPr>
    </w:p>
    <w:sdt>
      <w:sdtPr>
        <w:rPr>
          <w:rFonts w:asciiTheme="minorHAnsi" w:eastAsiaTheme="minorHAnsi" w:hAnsiTheme="minorHAnsi" w:cstheme="minorBidi"/>
          <w:color w:val="auto"/>
          <w:sz w:val="22"/>
          <w:szCs w:val="22"/>
        </w:rPr>
        <w:id w:val="1945653631"/>
        <w:docPartObj>
          <w:docPartGallery w:val="Table of Contents"/>
          <w:docPartUnique/>
        </w:docPartObj>
      </w:sdtPr>
      <w:sdtEndPr>
        <w:rPr>
          <w:rFonts w:eastAsia="MS Mincho"/>
          <w:b/>
          <w:bCs/>
          <w:noProof/>
        </w:rPr>
      </w:sdtEndPr>
      <w:sdtContent>
        <w:p w14:paraId="208EA0AE" w14:textId="236F7801" w:rsidR="00B95DEA" w:rsidRDefault="00B95DEA" w:rsidP="00AD3D96">
          <w:pPr>
            <w:pStyle w:val="TOCHeading"/>
            <w:jc w:val="both"/>
          </w:pPr>
          <w:r w:rsidRPr="00AD3D96">
            <w:t xml:space="preserve">Table </w:t>
          </w:r>
          <w:r w:rsidR="00BE27ED" w:rsidRPr="00AD3D96">
            <w:t>des matières</w:t>
          </w:r>
        </w:p>
        <w:p w14:paraId="3DECA298" w14:textId="77777777" w:rsidR="00996BF4" w:rsidRPr="00996BF4" w:rsidRDefault="00996BF4" w:rsidP="00996BF4"/>
        <w:p w14:paraId="5D7EB8CA" w14:textId="77777777" w:rsidR="004E2F86" w:rsidRDefault="00B95DEA">
          <w:pPr>
            <w:pStyle w:val="TOC1"/>
            <w:tabs>
              <w:tab w:val="left" w:pos="440"/>
            </w:tabs>
            <w:rPr>
              <w:rFonts w:eastAsiaTheme="minorEastAsia"/>
              <w:b w:val="0"/>
              <w:lang w:val="en-US"/>
            </w:rPr>
          </w:pPr>
          <w:r>
            <w:fldChar w:fldCharType="begin"/>
          </w:r>
          <w:r>
            <w:instrText xml:space="preserve"> TOC \o "1-3" \h \z \u </w:instrText>
          </w:r>
          <w:r>
            <w:fldChar w:fldCharType="separate"/>
          </w:r>
          <w:hyperlink w:anchor="_Toc449023037" w:history="1">
            <w:r w:rsidR="004E2F86" w:rsidRPr="00116C61">
              <w:rPr>
                <w:rStyle w:val="Hyperlink"/>
              </w:rPr>
              <w:t>1.</w:t>
            </w:r>
            <w:r w:rsidR="004E2F86">
              <w:rPr>
                <w:rFonts w:eastAsiaTheme="minorEastAsia"/>
                <w:b w:val="0"/>
                <w:lang w:val="en-US"/>
              </w:rPr>
              <w:tab/>
            </w:r>
            <w:r w:rsidR="004E2F86" w:rsidRPr="00116C61">
              <w:rPr>
                <w:rStyle w:val="Hyperlink"/>
              </w:rPr>
              <w:t>Cadre Normatif pour intégrer le genre dans la stratégie de stabilisation</w:t>
            </w:r>
            <w:r w:rsidR="004E2F86">
              <w:rPr>
                <w:webHidden/>
              </w:rPr>
              <w:tab/>
            </w:r>
            <w:r w:rsidR="004E2F86">
              <w:rPr>
                <w:webHidden/>
              </w:rPr>
              <w:fldChar w:fldCharType="begin"/>
            </w:r>
            <w:r w:rsidR="004E2F86">
              <w:rPr>
                <w:webHidden/>
              </w:rPr>
              <w:instrText xml:space="preserve"> PAGEREF _Toc449023037 \h </w:instrText>
            </w:r>
            <w:r w:rsidR="004E2F86">
              <w:rPr>
                <w:webHidden/>
              </w:rPr>
            </w:r>
            <w:r w:rsidR="004E2F86">
              <w:rPr>
                <w:webHidden/>
              </w:rPr>
              <w:fldChar w:fldCharType="separate"/>
            </w:r>
            <w:r w:rsidR="004E2F86">
              <w:rPr>
                <w:webHidden/>
              </w:rPr>
              <w:t>4</w:t>
            </w:r>
            <w:r w:rsidR="004E2F86">
              <w:rPr>
                <w:webHidden/>
              </w:rPr>
              <w:fldChar w:fldCharType="end"/>
            </w:r>
          </w:hyperlink>
        </w:p>
        <w:p w14:paraId="6183FAE4" w14:textId="77777777" w:rsidR="004E2F86" w:rsidRDefault="00EE49A0">
          <w:pPr>
            <w:pStyle w:val="TOC2"/>
            <w:tabs>
              <w:tab w:val="right" w:leader="dot" w:pos="9350"/>
            </w:tabs>
            <w:rPr>
              <w:rFonts w:eastAsiaTheme="minorEastAsia"/>
              <w:noProof/>
              <w:lang w:val="en-US"/>
            </w:rPr>
          </w:pPr>
          <w:hyperlink w:anchor="_Toc449023038" w:history="1">
            <w:r w:rsidR="004E2F86" w:rsidRPr="00116C61">
              <w:rPr>
                <w:rStyle w:val="Hyperlink"/>
                <w:noProof/>
              </w:rPr>
              <w:t>Documents de références</w:t>
            </w:r>
            <w:r w:rsidR="004E2F86">
              <w:rPr>
                <w:noProof/>
                <w:webHidden/>
              </w:rPr>
              <w:tab/>
            </w:r>
            <w:r w:rsidR="004E2F86">
              <w:rPr>
                <w:noProof/>
                <w:webHidden/>
              </w:rPr>
              <w:fldChar w:fldCharType="begin"/>
            </w:r>
            <w:r w:rsidR="004E2F86">
              <w:rPr>
                <w:noProof/>
                <w:webHidden/>
              </w:rPr>
              <w:instrText xml:space="preserve"> PAGEREF _Toc449023038 \h </w:instrText>
            </w:r>
            <w:r w:rsidR="004E2F86">
              <w:rPr>
                <w:noProof/>
                <w:webHidden/>
              </w:rPr>
            </w:r>
            <w:r w:rsidR="004E2F86">
              <w:rPr>
                <w:noProof/>
                <w:webHidden/>
              </w:rPr>
              <w:fldChar w:fldCharType="separate"/>
            </w:r>
            <w:r w:rsidR="004E2F86">
              <w:rPr>
                <w:noProof/>
                <w:webHidden/>
              </w:rPr>
              <w:t>4</w:t>
            </w:r>
            <w:r w:rsidR="004E2F86">
              <w:rPr>
                <w:noProof/>
                <w:webHidden/>
              </w:rPr>
              <w:fldChar w:fldCharType="end"/>
            </w:r>
          </w:hyperlink>
        </w:p>
        <w:p w14:paraId="1F3CF10B" w14:textId="77777777" w:rsidR="004E2F86" w:rsidRDefault="00EE49A0">
          <w:pPr>
            <w:pStyle w:val="TOC3"/>
            <w:tabs>
              <w:tab w:val="right" w:leader="dot" w:pos="9350"/>
            </w:tabs>
            <w:rPr>
              <w:rFonts w:eastAsiaTheme="minorEastAsia"/>
              <w:noProof/>
              <w:lang w:val="en-US"/>
            </w:rPr>
          </w:pPr>
          <w:hyperlink w:anchor="_Toc449023039" w:history="1">
            <w:r w:rsidR="004E2F86" w:rsidRPr="00116C61">
              <w:rPr>
                <w:rStyle w:val="Hyperlink"/>
                <w:noProof/>
              </w:rPr>
              <w:t>International</w:t>
            </w:r>
            <w:r w:rsidR="004E2F86">
              <w:rPr>
                <w:noProof/>
                <w:webHidden/>
              </w:rPr>
              <w:tab/>
            </w:r>
            <w:r w:rsidR="004E2F86">
              <w:rPr>
                <w:noProof/>
                <w:webHidden/>
              </w:rPr>
              <w:fldChar w:fldCharType="begin"/>
            </w:r>
            <w:r w:rsidR="004E2F86">
              <w:rPr>
                <w:noProof/>
                <w:webHidden/>
              </w:rPr>
              <w:instrText xml:space="preserve"> PAGEREF _Toc449023039 \h </w:instrText>
            </w:r>
            <w:r w:rsidR="004E2F86">
              <w:rPr>
                <w:noProof/>
                <w:webHidden/>
              </w:rPr>
            </w:r>
            <w:r w:rsidR="004E2F86">
              <w:rPr>
                <w:noProof/>
                <w:webHidden/>
              </w:rPr>
              <w:fldChar w:fldCharType="separate"/>
            </w:r>
            <w:r w:rsidR="004E2F86">
              <w:rPr>
                <w:noProof/>
                <w:webHidden/>
              </w:rPr>
              <w:t>4</w:t>
            </w:r>
            <w:r w:rsidR="004E2F86">
              <w:rPr>
                <w:noProof/>
                <w:webHidden/>
              </w:rPr>
              <w:fldChar w:fldCharType="end"/>
            </w:r>
          </w:hyperlink>
        </w:p>
        <w:p w14:paraId="7FF80244" w14:textId="77777777" w:rsidR="004E2F86" w:rsidRDefault="00EE49A0">
          <w:pPr>
            <w:pStyle w:val="TOC3"/>
            <w:tabs>
              <w:tab w:val="right" w:leader="dot" w:pos="9350"/>
            </w:tabs>
            <w:rPr>
              <w:rFonts w:eastAsiaTheme="minorEastAsia"/>
              <w:noProof/>
              <w:lang w:val="en-US"/>
            </w:rPr>
          </w:pPr>
          <w:hyperlink w:anchor="_Toc449023040" w:history="1">
            <w:r w:rsidR="004E2F86" w:rsidRPr="00116C61">
              <w:rPr>
                <w:rStyle w:val="Hyperlink"/>
                <w:noProof/>
                <w:lang w:val="fr-CD"/>
              </w:rPr>
              <w:t>Régional</w:t>
            </w:r>
            <w:r w:rsidR="004E2F86">
              <w:rPr>
                <w:noProof/>
                <w:webHidden/>
              </w:rPr>
              <w:tab/>
            </w:r>
            <w:r w:rsidR="004E2F86">
              <w:rPr>
                <w:noProof/>
                <w:webHidden/>
              </w:rPr>
              <w:fldChar w:fldCharType="begin"/>
            </w:r>
            <w:r w:rsidR="004E2F86">
              <w:rPr>
                <w:noProof/>
                <w:webHidden/>
              </w:rPr>
              <w:instrText xml:space="preserve"> PAGEREF _Toc449023040 \h </w:instrText>
            </w:r>
            <w:r w:rsidR="004E2F86">
              <w:rPr>
                <w:noProof/>
                <w:webHidden/>
              </w:rPr>
            </w:r>
            <w:r w:rsidR="004E2F86">
              <w:rPr>
                <w:noProof/>
                <w:webHidden/>
              </w:rPr>
              <w:fldChar w:fldCharType="separate"/>
            </w:r>
            <w:r w:rsidR="004E2F86">
              <w:rPr>
                <w:noProof/>
                <w:webHidden/>
              </w:rPr>
              <w:t>4</w:t>
            </w:r>
            <w:r w:rsidR="004E2F86">
              <w:rPr>
                <w:noProof/>
                <w:webHidden/>
              </w:rPr>
              <w:fldChar w:fldCharType="end"/>
            </w:r>
          </w:hyperlink>
        </w:p>
        <w:p w14:paraId="687BF1A6" w14:textId="77777777" w:rsidR="004E2F86" w:rsidRDefault="00EE49A0">
          <w:pPr>
            <w:pStyle w:val="TOC3"/>
            <w:tabs>
              <w:tab w:val="right" w:leader="dot" w:pos="9350"/>
            </w:tabs>
            <w:rPr>
              <w:rFonts w:eastAsiaTheme="minorEastAsia"/>
              <w:noProof/>
              <w:lang w:val="en-US"/>
            </w:rPr>
          </w:pPr>
          <w:hyperlink w:anchor="_Toc449023041" w:history="1">
            <w:r w:rsidR="004E2F86" w:rsidRPr="00116C61">
              <w:rPr>
                <w:rStyle w:val="Hyperlink"/>
                <w:noProof/>
              </w:rPr>
              <w:t>National</w:t>
            </w:r>
            <w:r w:rsidR="004E2F86">
              <w:rPr>
                <w:noProof/>
                <w:webHidden/>
              </w:rPr>
              <w:tab/>
            </w:r>
            <w:r w:rsidR="004E2F86">
              <w:rPr>
                <w:noProof/>
                <w:webHidden/>
              </w:rPr>
              <w:fldChar w:fldCharType="begin"/>
            </w:r>
            <w:r w:rsidR="004E2F86">
              <w:rPr>
                <w:noProof/>
                <w:webHidden/>
              </w:rPr>
              <w:instrText xml:space="preserve"> PAGEREF _Toc449023041 \h </w:instrText>
            </w:r>
            <w:r w:rsidR="004E2F86">
              <w:rPr>
                <w:noProof/>
                <w:webHidden/>
              </w:rPr>
            </w:r>
            <w:r w:rsidR="004E2F86">
              <w:rPr>
                <w:noProof/>
                <w:webHidden/>
              </w:rPr>
              <w:fldChar w:fldCharType="separate"/>
            </w:r>
            <w:r w:rsidR="004E2F86">
              <w:rPr>
                <w:noProof/>
                <w:webHidden/>
              </w:rPr>
              <w:t>5</w:t>
            </w:r>
            <w:r w:rsidR="004E2F86">
              <w:rPr>
                <w:noProof/>
                <w:webHidden/>
              </w:rPr>
              <w:fldChar w:fldCharType="end"/>
            </w:r>
          </w:hyperlink>
        </w:p>
        <w:p w14:paraId="75F24C63" w14:textId="77777777" w:rsidR="004E2F86" w:rsidRDefault="00EE49A0">
          <w:pPr>
            <w:pStyle w:val="TOC1"/>
            <w:tabs>
              <w:tab w:val="left" w:pos="440"/>
            </w:tabs>
            <w:rPr>
              <w:rFonts w:eastAsiaTheme="minorEastAsia"/>
              <w:b w:val="0"/>
              <w:lang w:val="en-US"/>
            </w:rPr>
          </w:pPr>
          <w:hyperlink w:anchor="_Toc449023042" w:history="1">
            <w:r w:rsidR="004E2F86" w:rsidRPr="00116C61">
              <w:rPr>
                <w:rStyle w:val="Hyperlink"/>
              </w:rPr>
              <w:t>2.</w:t>
            </w:r>
            <w:r w:rsidR="004E2F86">
              <w:rPr>
                <w:rFonts w:eastAsiaTheme="minorEastAsia"/>
                <w:b w:val="0"/>
                <w:lang w:val="en-US"/>
              </w:rPr>
              <w:tab/>
            </w:r>
            <w:r w:rsidR="004E2F86" w:rsidRPr="00116C61">
              <w:rPr>
                <w:rStyle w:val="Hyperlink"/>
              </w:rPr>
              <w:t>Principes liées au genre au Sein de l'ISSSS Révisée (2013-2017)</w:t>
            </w:r>
            <w:r w:rsidR="004E2F86">
              <w:rPr>
                <w:webHidden/>
              </w:rPr>
              <w:tab/>
            </w:r>
            <w:r w:rsidR="004E2F86">
              <w:rPr>
                <w:webHidden/>
              </w:rPr>
              <w:fldChar w:fldCharType="begin"/>
            </w:r>
            <w:r w:rsidR="004E2F86">
              <w:rPr>
                <w:webHidden/>
              </w:rPr>
              <w:instrText xml:space="preserve"> PAGEREF _Toc449023042 \h </w:instrText>
            </w:r>
            <w:r w:rsidR="004E2F86">
              <w:rPr>
                <w:webHidden/>
              </w:rPr>
            </w:r>
            <w:r w:rsidR="004E2F86">
              <w:rPr>
                <w:webHidden/>
              </w:rPr>
              <w:fldChar w:fldCharType="separate"/>
            </w:r>
            <w:r w:rsidR="004E2F86">
              <w:rPr>
                <w:webHidden/>
              </w:rPr>
              <w:t>5</w:t>
            </w:r>
            <w:r w:rsidR="004E2F86">
              <w:rPr>
                <w:webHidden/>
              </w:rPr>
              <w:fldChar w:fldCharType="end"/>
            </w:r>
          </w:hyperlink>
        </w:p>
        <w:p w14:paraId="6B695F0F" w14:textId="77777777" w:rsidR="004E2F86" w:rsidRDefault="00EE49A0">
          <w:pPr>
            <w:pStyle w:val="TOC2"/>
            <w:tabs>
              <w:tab w:val="left" w:pos="880"/>
              <w:tab w:val="right" w:leader="dot" w:pos="9350"/>
            </w:tabs>
            <w:rPr>
              <w:rFonts w:eastAsiaTheme="minorEastAsia"/>
              <w:noProof/>
              <w:lang w:val="en-US"/>
            </w:rPr>
          </w:pPr>
          <w:hyperlink w:anchor="_Toc449023043" w:history="1">
            <w:r w:rsidR="004E2F86" w:rsidRPr="00116C61">
              <w:rPr>
                <w:rStyle w:val="Hyperlink"/>
                <w:noProof/>
              </w:rPr>
              <w:t>2.1.</w:t>
            </w:r>
            <w:r w:rsidR="004E2F86">
              <w:rPr>
                <w:rFonts w:eastAsiaTheme="minorEastAsia"/>
                <w:noProof/>
                <w:lang w:val="en-US"/>
              </w:rPr>
              <w:tab/>
            </w:r>
            <w:r w:rsidR="004E2F86" w:rsidRPr="00116C61">
              <w:rPr>
                <w:rStyle w:val="Hyperlink"/>
                <w:noProof/>
              </w:rPr>
              <w:t>Principes généraux liées au genre au sein de la stabilisation</w:t>
            </w:r>
            <w:r w:rsidR="004E2F86">
              <w:rPr>
                <w:noProof/>
                <w:webHidden/>
              </w:rPr>
              <w:tab/>
            </w:r>
            <w:r w:rsidR="004E2F86">
              <w:rPr>
                <w:noProof/>
                <w:webHidden/>
              </w:rPr>
              <w:fldChar w:fldCharType="begin"/>
            </w:r>
            <w:r w:rsidR="004E2F86">
              <w:rPr>
                <w:noProof/>
                <w:webHidden/>
              </w:rPr>
              <w:instrText xml:space="preserve"> PAGEREF _Toc449023043 \h </w:instrText>
            </w:r>
            <w:r w:rsidR="004E2F86">
              <w:rPr>
                <w:noProof/>
                <w:webHidden/>
              </w:rPr>
            </w:r>
            <w:r w:rsidR="004E2F86">
              <w:rPr>
                <w:noProof/>
                <w:webHidden/>
              </w:rPr>
              <w:fldChar w:fldCharType="separate"/>
            </w:r>
            <w:r w:rsidR="004E2F86">
              <w:rPr>
                <w:noProof/>
                <w:webHidden/>
              </w:rPr>
              <w:t>5</w:t>
            </w:r>
            <w:r w:rsidR="004E2F86">
              <w:rPr>
                <w:noProof/>
                <w:webHidden/>
              </w:rPr>
              <w:fldChar w:fldCharType="end"/>
            </w:r>
          </w:hyperlink>
        </w:p>
        <w:p w14:paraId="4470AE45" w14:textId="77777777" w:rsidR="004E2F86" w:rsidRDefault="00EE49A0">
          <w:pPr>
            <w:pStyle w:val="TOC3"/>
            <w:tabs>
              <w:tab w:val="right" w:leader="dot" w:pos="9350"/>
            </w:tabs>
            <w:rPr>
              <w:rFonts w:eastAsiaTheme="minorEastAsia"/>
              <w:noProof/>
              <w:lang w:val="en-US"/>
            </w:rPr>
          </w:pPr>
          <w:hyperlink w:anchor="_Toc449023044" w:history="1">
            <w:r w:rsidR="004E2F86" w:rsidRPr="00116C61">
              <w:rPr>
                <w:rStyle w:val="Hyperlink"/>
                <w:noProof/>
              </w:rPr>
              <w:t>Participation</w:t>
            </w:r>
            <w:r w:rsidR="004E2F86">
              <w:rPr>
                <w:noProof/>
                <w:webHidden/>
              </w:rPr>
              <w:tab/>
            </w:r>
            <w:r w:rsidR="004E2F86">
              <w:rPr>
                <w:noProof/>
                <w:webHidden/>
              </w:rPr>
              <w:fldChar w:fldCharType="begin"/>
            </w:r>
            <w:r w:rsidR="004E2F86">
              <w:rPr>
                <w:noProof/>
                <w:webHidden/>
              </w:rPr>
              <w:instrText xml:space="preserve"> PAGEREF _Toc449023044 \h </w:instrText>
            </w:r>
            <w:r w:rsidR="004E2F86">
              <w:rPr>
                <w:noProof/>
                <w:webHidden/>
              </w:rPr>
            </w:r>
            <w:r w:rsidR="004E2F86">
              <w:rPr>
                <w:noProof/>
                <w:webHidden/>
              </w:rPr>
              <w:fldChar w:fldCharType="separate"/>
            </w:r>
            <w:r w:rsidR="004E2F86">
              <w:rPr>
                <w:noProof/>
                <w:webHidden/>
              </w:rPr>
              <w:t>5</w:t>
            </w:r>
            <w:r w:rsidR="004E2F86">
              <w:rPr>
                <w:noProof/>
                <w:webHidden/>
              </w:rPr>
              <w:fldChar w:fldCharType="end"/>
            </w:r>
          </w:hyperlink>
        </w:p>
        <w:p w14:paraId="31DA7598" w14:textId="77777777" w:rsidR="004E2F86" w:rsidRDefault="00EE49A0">
          <w:pPr>
            <w:pStyle w:val="TOC3"/>
            <w:tabs>
              <w:tab w:val="right" w:leader="dot" w:pos="9350"/>
            </w:tabs>
            <w:rPr>
              <w:rFonts w:eastAsiaTheme="minorEastAsia"/>
              <w:noProof/>
              <w:lang w:val="en-US"/>
            </w:rPr>
          </w:pPr>
          <w:hyperlink w:anchor="_Toc449023045" w:history="1">
            <w:r w:rsidR="004E2F86" w:rsidRPr="00116C61">
              <w:rPr>
                <w:rStyle w:val="Hyperlink"/>
                <w:noProof/>
              </w:rPr>
              <w:t>Promotion et protection des droits humains</w:t>
            </w:r>
            <w:r w:rsidR="004E2F86">
              <w:rPr>
                <w:noProof/>
                <w:webHidden/>
              </w:rPr>
              <w:tab/>
            </w:r>
            <w:r w:rsidR="004E2F86">
              <w:rPr>
                <w:noProof/>
                <w:webHidden/>
              </w:rPr>
              <w:fldChar w:fldCharType="begin"/>
            </w:r>
            <w:r w:rsidR="004E2F86">
              <w:rPr>
                <w:noProof/>
                <w:webHidden/>
              </w:rPr>
              <w:instrText xml:space="preserve"> PAGEREF _Toc449023045 \h </w:instrText>
            </w:r>
            <w:r w:rsidR="004E2F86">
              <w:rPr>
                <w:noProof/>
                <w:webHidden/>
              </w:rPr>
            </w:r>
            <w:r w:rsidR="004E2F86">
              <w:rPr>
                <w:noProof/>
                <w:webHidden/>
              </w:rPr>
              <w:fldChar w:fldCharType="separate"/>
            </w:r>
            <w:r w:rsidR="004E2F86">
              <w:rPr>
                <w:noProof/>
                <w:webHidden/>
              </w:rPr>
              <w:t>5</w:t>
            </w:r>
            <w:r w:rsidR="004E2F86">
              <w:rPr>
                <w:noProof/>
                <w:webHidden/>
              </w:rPr>
              <w:fldChar w:fldCharType="end"/>
            </w:r>
          </w:hyperlink>
        </w:p>
        <w:p w14:paraId="24DE0A9B" w14:textId="77777777" w:rsidR="004E2F86" w:rsidRDefault="00EE49A0">
          <w:pPr>
            <w:pStyle w:val="TOC3"/>
            <w:tabs>
              <w:tab w:val="right" w:leader="dot" w:pos="9350"/>
            </w:tabs>
            <w:rPr>
              <w:rFonts w:eastAsiaTheme="minorEastAsia"/>
              <w:noProof/>
              <w:lang w:val="en-US"/>
            </w:rPr>
          </w:pPr>
          <w:hyperlink w:anchor="_Toc449023046" w:history="1">
            <w:r w:rsidR="004E2F86" w:rsidRPr="00116C61">
              <w:rPr>
                <w:rStyle w:val="Hyperlink"/>
                <w:noProof/>
              </w:rPr>
              <w:t>L'établissement de partenariats et le renforcement des capacités</w:t>
            </w:r>
            <w:r w:rsidR="004E2F86">
              <w:rPr>
                <w:noProof/>
                <w:webHidden/>
              </w:rPr>
              <w:tab/>
            </w:r>
            <w:r w:rsidR="004E2F86">
              <w:rPr>
                <w:noProof/>
                <w:webHidden/>
              </w:rPr>
              <w:fldChar w:fldCharType="begin"/>
            </w:r>
            <w:r w:rsidR="004E2F86">
              <w:rPr>
                <w:noProof/>
                <w:webHidden/>
              </w:rPr>
              <w:instrText xml:space="preserve"> PAGEREF _Toc449023046 \h </w:instrText>
            </w:r>
            <w:r w:rsidR="004E2F86">
              <w:rPr>
                <w:noProof/>
                <w:webHidden/>
              </w:rPr>
            </w:r>
            <w:r w:rsidR="004E2F86">
              <w:rPr>
                <w:noProof/>
                <w:webHidden/>
              </w:rPr>
              <w:fldChar w:fldCharType="separate"/>
            </w:r>
            <w:r w:rsidR="004E2F86">
              <w:rPr>
                <w:noProof/>
                <w:webHidden/>
              </w:rPr>
              <w:t>5</w:t>
            </w:r>
            <w:r w:rsidR="004E2F86">
              <w:rPr>
                <w:noProof/>
                <w:webHidden/>
              </w:rPr>
              <w:fldChar w:fldCharType="end"/>
            </w:r>
          </w:hyperlink>
        </w:p>
        <w:p w14:paraId="7549B399" w14:textId="77777777" w:rsidR="004E2F86" w:rsidRDefault="00EE49A0">
          <w:pPr>
            <w:pStyle w:val="TOC2"/>
            <w:tabs>
              <w:tab w:val="left" w:pos="880"/>
              <w:tab w:val="right" w:leader="dot" w:pos="9350"/>
            </w:tabs>
            <w:rPr>
              <w:rFonts w:eastAsiaTheme="minorEastAsia"/>
              <w:noProof/>
              <w:lang w:val="en-US"/>
            </w:rPr>
          </w:pPr>
          <w:hyperlink w:anchor="_Toc449023047" w:history="1">
            <w:r w:rsidR="004E2F86" w:rsidRPr="00116C61">
              <w:rPr>
                <w:rStyle w:val="Hyperlink"/>
                <w:noProof/>
              </w:rPr>
              <w:t>2.2.</w:t>
            </w:r>
            <w:r w:rsidR="004E2F86">
              <w:rPr>
                <w:rFonts w:eastAsiaTheme="minorEastAsia"/>
                <w:noProof/>
                <w:lang w:val="en-US"/>
              </w:rPr>
              <w:tab/>
            </w:r>
            <w:r w:rsidR="004E2F86" w:rsidRPr="00116C61">
              <w:rPr>
                <w:rStyle w:val="Hyperlink"/>
                <w:noProof/>
              </w:rPr>
              <w:t>Approche de l'intégration des questions liées au  genre au sein du STAREC / ISSSS</w:t>
            </w:r>
            <w:r w:rsidR="004E2F86">
              <w:rPr>
                <w:noProof/>
                <w:webHidden/>
              </w:rPr>
              <w:tab/>
            </w:r>
            <w:r w:rsidR="004E2F86">
              <w:rPr>
                <w:noProof/>
                <w:webHidden/>
              </w:rPr>
              <w:fldChar w:fldCharType="begin"/>
            </w:r>
            <w:r w:rsidR="004E2F86">
              <w:rPr>
                <w:noProof/>
                <w:webHidden/>
              </w:rPr>
              <w:instrText xml:space="preserve"> PAGEREF _Toc449023047 \h </w:instrText>
            </w:r>
            <w:r w:rsidR="004E2F86">
              <w:rPr>
                <w:noProof/>
                <w:webHidden/>
              </w:rPr>
            </w:r>
            <w:r w:rsidR="004E2F86">
              <w:rPr>
                <w:noProof/>
                <w:webHidden/>
              </w:rPr>
              <w:fldChar w:fldCharType="separate"/>
            </w:r>
            <w:r w:rsidR="004E2F86">
              <w:rPr>
                <w:noProof/>
                <w:webHidden/>
              </w:rPr>
              <w:t>5</w:t>
            </w:r>
            <w:r w:rsidR="004E2F86">
              <w:rPr>
                <w:noProof/>
                <w:webHidden/>
              </w:rPr>
              <w:fldChar w:fldCharType="end"/>
            </w:r>
          </w:hyperlink>
        </w:p>
        <w:p w14:paraId="277BE5E0" w14:textId="77777777" w:rsidR="004E2F86" w:rsidRDefault="00EE49A0">
          <w:pPr>
            <w:pStyle w:val="TOC3"/>
            <w:tabs>
              <w:tab w:val="right" w:leader="dot" w:pos="9350"/>
            </w:tabs>
            <w:rPr>
              <w:rFonts w:eastAsiaTheme="minorEastAsia"/>
              <w:noProof/>
              <w:lang w:val="en-US"/>
            </w:rPr>
          </w:pPr>
          <w:hyperlink w:anchor="_Toc449023048" w:history="1">
            <w:r w:rsidR="004E2F86" w:rsidRPr="00116C61">
              <w:rPr>
                <w:rStyle w:val="Hyperlink"/>
                <w:noProof/>
              </w:rPr>
              <w:t>Études et analyse</w:t>
            </w:r>
            <w:r w:rsidR="004E2F86">
              <w:rPr>
                <w:noProof/>
                <w:webHidden/>
              </w:rPr>
              <w:tab/>
            </w:r>
            <w:r w:rsidR="004E2F86">
              <w:rPr>
                <w:noProof/>
                <w:webHidden/>
              </w:rPr>
              <w:fldChar w:fldCharType="begin"/>
            </w:r>
            <w:r w:rsidR="004E2F86">
              <w:rPr>
                <w:noProof/>
                <w:webHidden/>
              </w:rPr>
              <w:instrText xml:space="preserve"> PAGEREF _Toc449023048 \h </w:instrText>
            </w:r>
            <w:r w:rsidR="004E2F86">
              <w:rPr>
                <w:noProof/>
                <w:webHidden/>
              </w:rPr>
            </w:r>
            <w:r w:rsidR="004E2F86">
              <w:rPr>
                <w:noProof/>
                <w:webHidden/>
              </w:rPr>
              <w:fldChar w:fldCharType="separate"/>
            </w:r>
            <w:r w:rsidR="004E2F86">
              <w:rPr>
                <w:noProof/>
                <w:webHidden/>
              </w:rPr>
              <w:t>5</w:t>
            </w:r>
            <w:r w:rsidR="004E2F86">
              <w:rPr>
                <w:noProof/>
                <w:webHidden/>
              </w:rPr>
              <w:fldChar w:fldCharType="end"/>
            </w:r>
          </w:hyperlink>
        </w:p>
        <w:p w14:paraId="572E8E6D" w14:textId="77777777" w:rsidR="004E2F86" w:rsidRDefault="00EE49A0">
          <w:pPr>
            <w:pStyle w:val="TOC3"/>
            <w:tabs>
              <w:tab w:val="right" w:leader="dot" w:pos="9350"/>
            </w:tabs>
            <w:rPr>
              <w:rFonts w:eastAsiaTheme="minorEastAsia"/>
              <w:noProof/>
              <w:lang w:val="en-US"/>
            </w:rPr>
          </w:pPr>
          <w:hyperlink w:anchor="_Toc449023049" w:history="1">
            <w:r w:rsidR="004E2F86" w:rsidRPr="00116C61">
              <w:rPr>
                <w:rStyle w:val="Hyperlink"/>
                <w:noProof/>
              </w:rPr>
              <w:t>Interventions du programme</w:t>
            </w:r>
            <w:r w:rsidR="004E2F86">
              <w:rPr>
                <w:noProof/>
                <w:webHidden/>
              </w:rPr>
              <w:tab/>
            </w:r>
            <w:r w:rsidR="004E2F86">
              <w:rPr>
                <w:noProof/>
                <w:webHidden/>
              </w:rPr>
              <w:fldChar w:fldCharType="begin"/>
            </w:r>
            <w:r w:rsidR="004E2F86">
              <w:rPr>
                <w:noProof/>
                <w:webHidden/>
              </w:rPr>
              <w:instrText xml:space="preserve"> PAGEREF _Toc449023049 \h </w:instrText>
            </w:r>
            <w:r w:rsidR="004E2F86">
              <w:rPr>
                <w:noProof/>
                <w:webHidden/>
              </w:rPr>
            </w:r>
            <w:r w:rsidR="004E2F86">
              <w:rPr>
                <w:noProof/>
                <w:webHidden/>
              </w:rPr>
              <w:fldChar w:fldCharType="separate"/>
            </w:r>
            <w:r w:rsidR="004E2F86">
              <w:rPr>
                <w:noProof/>
                <w:webHidden/>
              </w:rPr>
              <w:t>6</w:t>
            </w:r>
            <w:r w:rsidR="004E2F86">
              <w:rPr>
                <w:noProof/>
                <w:webHidden/>
              </w:rPr>
              <w:fldChar w:fldCharType="end"/>
            </w:r>
          </w:hyperlink>
        </w:p>
        <w:p w14:paraId="301AD373" w14:textId="77777777" w:rsidR="004E2F86" w:rsidRDefault="00EE49A0">
          <w:pPr>
            <w:pStyle w:val="TOC3"/>
            <w:tabs>
              <w:tab w:val="right" w:leader="dot" w:pos="9350"/>
            </w:tabs>
            <w:rPr>
              <w:rFonts w:eastAsiaTheme="minorEastAsia"/>
              <w:noProof/>
              <w:lang w:val="en-US"/>
            </w:rPr>
          </w:pPr>
          <w:hyperlink w:anchor="_Toc449023050" w:history="1">
            <w:r w:rsidR="004E2F86" w:rsidRPr="00116C61">
              <w:rPr>
                <w:rStyle w:val="Hyperlink"/>
                <w:noProof/>
              </w:rPr>
              <w:t>Approche ascendante</w:t>
            </w:r>
            <w:r w:rsidR="004E2F86">
              <w:rPr>
                <w:noProof/>
                <w:webHidden/>
              </w:rPr>
              <w:tab/>
            </w:r>
            <w:r w:rsidR="004E2F86">
              <w:rPr>
                <w:noProof/>
                <w:webHidden/>
              </w:rPr>
              <w:fldChar w:fldCharType="begin"/>
            </w:r>
            <w:r w:rsidR="004E2F86">
              <w:rPr>
                <w:noProof/>
                <w:webHidden/>
              </w:rPr>
              <w:instrText xml:space="preserve"> PAGEREF _Toc449023050 \h </w:instrText>
            </w:r>
            <w:r w:rsidR="004E2F86">
              <w:rPr>
                <w:noProof/>
                <w:webHidden/>
              </w:rPr>
            </w:r>
            <w:r w:rsidR="004E2F86">
              <w:rPr>
                <w:noProof/>
                <w:webHidden/>
              </w:rPr>
              <w:fldChar w:fldCharType="separate"/>
            </w:r>
            <w:r w:rsidR="004E2F86">
              <w:rPr>
                <w:noProof/>
                <w:webHidden/>
              </w:rPr>
              <w:t>6</w:t>
            </w:r>
            <w:r w:rsidR="004E2F86">
              <w:rPr>
                <w:noProof/>
                <w:webHidden/>
              </w:rPr>
              <w:fldChar w:fldCharType="end"/>
            </w:r>
          </w:hyperlink>
        </w:p>
        <w:p w14:paraId="102EB32E" w14:textId="77777777" w:rsidR="004E2F86" w:rsidRDefault="00EE49A0">
          <w:pPr>
            <w:pStyle w:val="TOC3"/>
            <w:tabs>
              <w:tab w:val="right" w:leader="dot" w:pos="9350"/>
            </w:tabs>
            <w:rPr>
              <w:rFonts w:eastAsiaTheme="minorEastAsia"/>
              <w:noProof/>
              <w:lang w:val="en-US"/>
            </w:rPr>
          </w:pPr>
          <w:hyperlink w:anchor="_Toc449023051" w:history="1">
            <w:r w:rsidR="004E2F86" w:rsidRPr="00116C61">
              <w:rPr>
                <w:rStyle w:val="Hyperlink"/>
                <w:noProof/>
              </w:rPr>
              <w:t>Approche verticale</w:t>
            </w:r>
            <w:r w:rsidR="004E2F86">
              <w:rPr>
                <w:noProof/>
                <w:webHidden/>
              </w:rPr>
              <w:tab/>
            </w:r>
            <w:r w:rsidR="004E2F86">
              <w:rPr>
                <w:noProof/>
                <w:webHidden/>
              </w:rPr>
              <w:fldChar w:fldCharType="begin"/>
            </w:r>
            <w:r w:rsidR="004E2F86">
              <w:rPr>
                <w:noProof/>
                <w:webHidden/>
              </w:rPr>
              <w:instrText xml:space="preserve"> PAGEREF _Toc449023051 \h </w:instrText>
            </w:r>
            <w:r w:rsidR="004E2F86">
              <w:rPr>
                <w:noProof/>
                <w:webHidden/>
              </w:rPr>
            </w:r>
            <w:r w:rsidR="004E2F86">
              <w:rPr>
                <w:noProof/>
                <w:webHidden/>
              </w:rPr>
              <w:fldChar w:fldCharType="separate"/>
            </w:r>
            <w:r w:rsidR="004E2F86">
              <w:rPr>
                <w:noProof/>
                <w:webHidden/>
              </w:rPr>
              <w:t>6</w:t>
            </w:r>
            <w:r w:rsidR="004E2F86">
              <w:rPr>
                <w:noProof/>
                <w:webHidden/>
              </w:rPr>
              <w:fldChar w:fldCharType="end"/>
            </w:r>
          </w:hyperlink>
        </w:p>
        <w:p w14:paraId="6A9C9B5D" w14:textId="77777777" w:rsidR="004E2F86" w:rsidRDefault="00EE49A0">
          <w:pPr>
            <w:pStyle w:val="TOC2"/>
            <w:tabs>
              <w:tab w:val="left" w:pos="880"/>
              <w:tab w:val="right" w:leader="dot" w:pos="9350"/>
            </w:tabs>
            <w:rPr>
              <w:rFonts w:eastAsiaTheme="minorEastAsia"/>
              <w:noProof/>
              <w:lang w:val="en-US"/>
            </w:rPr>
          </w:pPr>
          <w:hyperlink w:anchor="_Toc449023052" w:history="1">
            <w:r w:rsidR="004E2F86" w:rsidRPr="00116C61">
              <w:rPr>
                <w:rStyle w:val="Hyperlink"/>
                <w:noProof/>
              </w:rPr>
              <w:t>2.3.</w:t>
            </w:r>
            <w:r w:rsidR="004E2F86">
              <w:rPr>
                <w:rFonts w:eastAsiaTheme="minorEastAsia"/>
                <w:noProof/>
                <w:lang w:val="en-US"/>
              </w:rPr>
              <w:tab/>
            </w:r>
            <w:r w:rsidR="004E2F86" w:rsidRPr="00116C61">
              <w:rPr>
                <w:rStyle w:val="Hyperlink"/>
                <w:noProof/>
              </w:rPr>
              <w:t>Principes par pilier ISSSS:</w:t>
            </w:r>
            <w:r w:rsidR="004E2F86">
              <w:rPr>
                <w:noProof/>
                <w:webHidden/>
              </w:rPr>
              <w:tab/>
            </w:r>
            <w:r w:rsidR="004E2F86">
              <w:rPr>
                <w:noProof/>
                <w:webHidden/>
              </w:rPr>
              <w:fldChar w:fldCharType="begin"/>
            </w:r>
            <w:r w:rsidR="004E2F86">
              <w:rPr>
                <w:noProof/>
                <w:webHidden/>
              </w:rPr>
              <w:instrText xml:space="preserve"> PAGEREF _Toc449023052 \h </w:instrText>
            </w:r>
            <w:r w:rsidR="004E2F86">
              <w:rPr>
                <w:noProof/>
                <w:webHidden/>
              </w:rPr>
            </w:r>
            <w:r w:rsidR="004E2F86">
              <w:rPr>
                <w:noProof/>
                <w:webHidden/>
              </w:rPr>
              <w:fldChar w:fldCharType="separate"/>
            </w:r>
            <w:r w:rsidR="004E2F86">
              <w:rPr>
                <w:noProof/>
                <w:webHidden/>
              </w:rPr>
              <w:t>6</w:t>
            </w:r>
            <w:r w:rsidR="004E2F86">
              <w:rPr>
                <w:noProof/>
                <w:webHidden/>
              </w:rPr>
              <w:fldChar w:fldCharType="end"/>
            </w:r>
          </w:hyperlink>
        </w:p>
        <w:p w14:paraId="15012CB5" w14:textId="77777777" w:rsidR="004E2F86" w:rsidRDefault="00EE49A0">
          <w:pPr>
            <w:pStyle w:val="TOC3"/>
            <w:tabs>
              <w:tab w:val="right" w:leader="dot" w:pos="9350"/>
            </w:tabs>
            <w:rPr>
              <w:rFonts w:eastAsiaTheme="minorEastAsia"/>
              <w:noProof/>
              <w:lang w:val="en-US"/>
            </w:rPr>
          </w:pPr>
          <w:hyperlink w:anchor="_Toc449023053" w:history="1">
            <w:r w:rsidR="004E2F86" w:rsidRPr="00116C61">
              <w:rPr>
                <w:rStyle w:val="Hyperlink"/>
                <w:noProof/>
              </w:rPr>
              <w:t>Pilier 1 : Dialogue démocratique</w:t>
            </w:r>
            <w:r w:rsidR="004E2F86">
              <w:rPr>
                <w:noProof/>
                <w:webHidden/>
              </w:rPr>
              <w:tab/>
            </w:r>
            <w:r w:rsidR="004E2F86">
              <w:rPr>
                <w:noProof/>
                <w:webHidden/>
              </w:rPr>
              <w:fldChar w:fldCharType="begin"/>
            </w:r>
            <w:r w:rsidR="004E2F86">
              <w:rPr>
                <w:noProof/>
                <w:webHidden/>
              </w:rPr>
              <w:instrText xml:space="preserve"> PAGEREF _Toc449023053 \h </w:instrText>
            </w:r>
            <w:r w:rsidR="004E2F86">
              <w:rPr>
                <w:noProof/>
                <w:webHidden/>
              </w:rPr>
            </w:r>
            <w:r w:rsidR="004E2F86">
              <w:rPr>
                <w:noProof/>
                <w:webHidden/>
              </w:rPr>
              <w:fldChar w:fldCharType="separate"/>
            </w:r>
            <w:r w:rsidR="004E2F86">
              <w:rPr>
                <w:noProof/>
                <w:webHidden/>
              </w:rPr>
              <w:t>6</w:t>
            </w:r>
            <w:r w:rsidR="004E2F86">
              <w:rPr>
                <w:noProof/>
                <w:webHidden/>
              </w:rPr>
              <w:fldChar w:fldCharType="end"/>
            </w:r>
          </w:hyperlink>
        </w:p>
        <w:p w14:paraId="691CE123" w14:textId="77777777" w:rsidR="004E2F86" w:rsidRDefault="00EE49A0">
          <w:pPr>
            <w:pStyle w:val="TOC3"/>
            <w:tabs>
              <w:tab w:val="right" w:leader="dot" w:pos="9350"/>
            </w:tabs>
            <w:rPr>
              <w:rFonts w:eastAsiaTheme="minorEastAsia"/>
              <w:noProof/>
              <w:lang w:val="en-US"/>
            </w:rPr>
          </w:pPr>
          <w:hyperlink w:anchor="_Toc449023054" w:history="1">
            <w:r w:rsidR="004E2F86" w:rsidRPr="00116C61">
              <w:rPr>
                <w:rStyle w:val="Hyperlink"/>
                <w:noProof/>
              </w:rPr>
              <w:t>Pilier 2 : Sécurité</w:t>
            </w:r>
            <w:r w:rsidR="004E2F86">
              <w:rPr>
                <w:noProof/>
                <w:webHidden/>
              </w:rPr>
              <w:tab/>
            </w:r>
            <w:r w:rsidR="004E2F86">
              <w:rPr>
                <w:noProof/>
                <w:webHidden/>
              </w:rPr>
              <w:fldChar w:fldCharType="begin"/>
            </w:r>
            <w:r w:rsidR="004E2F86">
              <w:rPr>
                <w:noProof/>
                <w:webHidden/>
              </w:rPr>
              <w:instrText xml:space="preserve"> PAGEREF _Toc449023054 \h </w:instrText>
            </w:r>
            <w:r w:rsidR="004E2F86">
              <w:rPr>
                <w:noProof/>
                <w:webHidden/>
              </w:rPr>
            </w:r>
            <w:r w:rsidR="004E2F86">
              <w:rPr>
                <w:noProof/>
                <w:webHidden/>
              </w:rPr>
              <w:fldChar w:fldCharType="separate"/>
            </w:r>
            <w:r w:rsidR="004E2F86">
              <w:rPr>
                <w:noProof/>
                <w:webHidden/>
              </w:rPr>
              <w:t>6</w:t>
            </w:r>
            <w:r w:rsidR="004E2F86">
              <w:rPr>
                <w:noProof/>
                <w:webHidden/>
              </w:rPr>
              <w:fldChar w:fldCharType="end"/>
            </w:r>
          </w:hyperlink>
        </w:p>
        <w:p w14:paraId="13F5DD33" w14:textId="77777777" w:rsidR="004E2F86" w:rsidRDefault="00EE49A0">
          <w:pPr>
            <w:pStyle w:val="TOC3"/>
            <w:tabs>
              <w:tab w:val="right" w:leader="dot" w:pos="9350"/>
            </w:tabs>
            <w:rPr>
              <w:rFonts w:eastAsiaTheme="minorEastAsia"/>
              <w:noProof/>
              <w:lang w:val="en-US"/>
            </w:rPr>
          </w:pPr>
          <w:hyperlink w:anchor="_Toc449023055" w:history="1">
            <w:r w:rsidR="004E2F86" w:rsidRPr="00116C61">
              <w:rPr>
                <w:rStyle w:val="Hyperlink"/>
                <w:noProof/>
              </w:rPr>
              <w:t>Pilier 3 : Restauration de l'autorité de l’Etat</w:t>
            </w:r>
            <w:r w:rsidR="004E2F86">
              <w:rPr>
                <w:noProof/>
                <w:webHidden/>
              </w:rPr>
              <w:tab/>
            </w:r>
            <w:r w:rsidR="004E2F86">
              <w:rPr>
                <w:noProof/>
                <w:webHidden/>
              </w:rPr>
              <w:fldChar w:fldCharType="begin"/>
            </w:r>
            <w:r w:rsidR="004E2F86">
              <w:rPr>
                <w:noProof/>
                <w:webHidden/>
              </w:rPr>
              <w:instrText xml:space="preserve"> PAGEREF _Toc449023055 \h </w:instrText>
            </w:r>
            <w:r w:rsidR="004E2F86">
              <w:rPr>
                <w:noProof/>
                <w:webHidden/>
              </w:rPr>
            </w:r>
            <w:r w:rsidR="004E2F86">
              <w:rPr>
                <w:noProof/>
                <w:webHidden/>
              </w:rPr>
              <w:fldChar w:fldCharType="separate"/>
            </w:r>
            <w:r w:rsidR="004E2F86">
              <w:rPr>
                <w:noProof/>
                <w:webHidden/>
              </w:rPr>
              <w:t>7</w:t>
            </w:r>
            <w:r w:rsidR="004E2F86">
              <w:rPr>
                <w:noProof/>
                <w:webHidden/>
              </w:rPr>
              <w:fldChar w:fldCharType="end"/>
            </w:r>
          </w:hyperlink>
        </w:p>
        <w:p w14:paraId="5A33AD11" w14:textId="77777777" w:rsidR="004E2F86" w:rsidRDefault="00EE49A0">
          <w:pPr>
            <w:pStyle w:val="TOC3"/>
            <w:tabs>
              <w:tab w:val="right" w:leader="dot" w:pos="9350"/>
            </w:tabs>
            <w:rPr>
              <w:rFonts w:eastAsiaTheme="minorEastAsia"/>
              <w:noProof/>
              <w:lang w:val="en-US"/>
            </w:rPr>
          </w:pPr>
          <w:hyperlink w:anchor="_Toc449023056" w:history="1">
            <w:r w:rsidR="004E2F86" w:rsidRPr="00116C61">
              <w:rPr>
                <w:rStyle w:val="Hyperlink"/>
                <w:noProof/>
              </w:rPr>
              <w:t>Pilier 4 : Retour, réintégration et relèvement socio-économique (RRR)</w:t>
            </w:r>
            <w:r w:rsidR="004E2F86">
              <w:rPr>
                <w:noProof/>
                <w:webHidden/>
              </w:rPr>
              <w:tab/>
            </w:r>
            <w:r w:rsidR="004E2F86">
              <w:rPr>
                <w:noProof/>
                <w:webHidden/>
              </w:rPr>
              <w:fldChar w:fldCharType="begin"/>
            </w:r>
            <w:r w:rsidR="004E2F86">
              <w:rPr>
                <w:noProof/>
                <w:webHidden/>
              </w:rPr>
              <w:instrText xml:space="preserve"> PAGEREF _Toc449023056 \h </w:instrText>
            </w:r>
            <w:r w:rsidR="004E2F86">
              <w:rPr>
                <w:noProof/>
                <w:webHidden/>
              </w:rPr>
            </w:r>
            <w:r w:rsidR="004E2F86">
              <w:rPr>
                <w:noProof/>
                <w:webHidden/>
              </w:rPr>
              <w:fldChar w:fldCharType="separate"/>
            </w:r>
            <w:r w:rsidR="004E2F86">
              <w:rPr>
                <w:noProof/>
                <w:webHidden/>
              </w:rPr>
              <w:t>7</w:t>
            </w:r>
            <w:r w:rsidR="004E2F86">
              <w:rPr>
                <w:noProof/>
                <w:webHidden/>
              </w:rPr>
              <w:fldChar w:fldCharType="end"/>
            </w:r>
          </w:hyperlink>
        </w:p>
        <w:p w14:paraId="0B834038" w14:textId="77777777" w:rsidR="004E2F86" w:rsidRDefault="00EE49A0">
          <w:pPr>
            <w:pStyle w:val="TOC3"/>
            <w:tabs>
              <w:tab w:val="right" w:leader="dot" w:pos="9350"/>
            </w:tabs>
            <w:rPr>
              <w:rFonts w:eastAsiaTheme="minorEastAsia"/>
              <w:noProof/>
              <w:lang w:val="en-US"/>
            </w:rPr>
          </w:pPr>
          <w:hyperlink w:anchor="_Toc449023057" w:history="1">
            <w:r w:rsidR="004E2F86" w:rsidRPr="00116C61">
              <w:rPr>
                <w:rStyle w:val="Hyperlink"/>
                <w:noProof/>
              </w:rPr>
              <w:t>Pilier 5 : La lutte contre les violences sexuelles basées sur le genre (VSBG)</w:t>
            </w:r>
            <w:r w:rsidR="004E2F86">
              <w:rPr>
                <w:noProof/>
                <w:webHidden/>
              </w:rPr>
              <w:tab/>
            </w:r>
            <w:r w:rsidR="004E2F86">
              <w:rPr>
                <w:noProof/>
                <w:webHidden/>
              </w:rPr>
              <w:fldChar w:fldCharType="begin"/>
            </w:r>
            <w:r w:rsidR="004E2F86">
              <w:rPr>
                <w:noProof/>
                <w:webHidden/>
              </w:rPr>
              <w:instrText xml:space="preserve"> PAGEREF _Toc449023057 \h </w:instrText>
            </w:r>
            <w:r w:rsidR="004E2F86">
              <w:rPr>
                <w:noProof/>
                <w:webHidden/>
              </w:rPr>
            </w:r>
            <w:r w:rsidR="004E2F86">
              <w:rPr>
                <w:noProof/>
                <w:webHidden/>
              </w:rPr>
              <w:fldChar w:fldCharType="separate"/>
            </w:r>
            <w:r w:rsidR="004E2F86">
              <w:rPr>
                <w:noProof/>
                <w:webHidden/>
              </w:rPr>
              <w:t>7</w:t>
            </w:r>
            <w:r w:rsidR="004E2F86">
              <w:rPr>
                <w:noProof/>
                <w:webHidden/>
              </w:rPr>
              <w:fldChar w:fldCharType="end"/>
            </w:r>
          </w:hyperlink>
        </w:p>
        <w:p w14:paraId="45434C0E" w14:textId="77777777" w:rsidR="004E2F86" w:rsidRDefault="00EE49A0">
          <w:pPr>
            <w:pStyle w:val="TOC1"/>
            <w:tabs>
              <w:tab w:val="left" w:pos="440"/>
            </w:tabs>
            <w:rPr>
              <w:rFonts w:eastAsiaTheme="minorEastAsia"/>
              <w:b w:val="0"/>
              <w:lang w:val="en-US"/>
            </w:rPr>
          </w:pPr>
          <w:hyperlink w:anchor="_Toc449023058" w:history="1">
            <w:r w:rsidR="004E2F86" w:rsidRPr="00116C61">
              <w:rPr>
                <w:rStyle w:val="Hyperlink"/>
              </w:rPr>
              <w:t>3.</w:t>
            </w:r>
            <w:r w:rsidR="004E2F86">
              <w:rPr>
                <w:rFonts w:eastAsiaTheme="minorEastAsia"/>
                <w:b w:val="0"/>
                <w:lang w:val="en-US"/>
              </w:rPr>
              <w:tab/>
            </w:r>
            <w:r w:rsidR="004E2F86" w:rsidRPr="00116C61">
              <w:rPr>
                <w:rStyle w:val="Hyperlink"/>
              </w:rPr>
              <w:t>Procédures standard sur l’intégration des questions liées au genre dans les programmes et projets de stabilisation</w:t>
            </w:r>
            <w:r w:rsidR="004E2F86">
              <w:rPr>
                <w:webHidden/>
              </w:rPr>
              <w:tab/>
            </w:r>
            <w:r w:rsidR="004E2F86">
              <w:rPr>
                <w:webHidden/>
              </w:rPr>
              <w:fldChar w:fldCharType="begin"/>
            </w:r>
            <w:r w:rsidR="004E2F86">
              <w:rPr>
                <w:webHidden/>
              </w:rPr>
              <w:instrText xml:space="preserve"> PAGEREF _Toc449023058 \h </w:instrText>
            </w:r>
            <w:r w:rsidR="004E2F86">
              <w:rPr>
                <w:webHidden/>
              </w:rPr>
            </w:r>
            <w:r w:rsidR="004E2F86">
              <w:rPr>
                <w:webHidden/>
              </w:rPr>
              <w:fldChar w:fldCharType="separate"/>
            </w:r>
            <w:r w:rsidR="004E2F86">
              <w:rPr>
                <w:webHidden/>
              </w:rPr>
              <w:t>8</w:t>
            </w:r>
            <w:r w:rsidR="004E2F86">
              <w:rPr>
                <w:webHidden/>
              </w:rPr>
              <w:fldChar w:fldCharType="end"/>
            </w:r>
          </w:hyperlink>
        </w:p>
        <w:p w14:paraId="41C99944" w14:textId="77777777" w:rsidR="004E2F86" w:rsidRDefault="00EE49A0">
          <w:pPr>
            <w:pStyle w:val="TOC2"/>
            <w:tabs>
              <w:tab w:val="left" w:pos="880"/>
              <w:tab w:val="right" w:leader="dot" w:pos="9350"/>
            </w:tabs>
            <w:rPr>
              <w:rFonts w:eastAsiaTheme="minorEastAsia"/>
              <w:noProof/>
              <w:lang w:val="en-US"/>
            </w:rPr>
          </w:pPr>
          <w:hyperlink w:anchor="_Toc449023059" w:history="1">
            <w:r w:rsidR="004E2F86" w:rsidRPr="00116C61">
              <w:rPr>
                <w:rStyle w:val="Hyperlink"/>
                <w:noProof/>
              </w:rPr>
              <w:t>3.1.</w:t>
            </w:r>
            <w:r w:rsidR="004E2F86">
              <w:rPr>
                <w:rFonts w:eastAsiaTheme="minorEastAsia"/>
                <w:noProof/>
                <w:lang w:val="en-US"/>
              </w:rPr>
              <w:tab/>
            </w:r>
            <w:r w:rsidR="004E2F86" w:rsidRPr="00116C61">
              <w:rPr>
                <w:rStyle w:val="Hyperlink"/>
                <w:noProof/>
              </w:rPr>
              <w:t>Etape 1 – Identification et préparation</w:t>
            </w:r>
            <w:r w:rsidR="004E2F86">
              <w:rPr>
                <w:noProof/>
                <w:webHidden/>
              </w:rPr>
              <w:tab/>
            </w:r>
            <w:r w:rsidR="004E2F86">
              <w:rPr>
                <w:noProof/>
                <w:webHidden/>
              </w:rPr>
              <w:fldChar w:fldCharType="begin"/>
            </w:r>
            <w:r w:rsidR="004E2F86">
              <w:rPr>
                <w:noProof/>
                <w:webHidden/>
              </w:rPr>
              <w:instrText xml:space="preserve"> PAGEREF _Toc449023059 \h </w:instrText>
            </w:r>
            <w:r w:rsidR="004E2F86">
              <w:rPr>
                <w:noProof/>
                <w:webHidden/>
              </w:rPr>
            </w:r>
            <w:r w:rsidR="004E2F86">
              <w:rPr>
                <w:noProof/>
                <w:webHidden/>
              </w:rPr>
              <w:fldChar w:fldCharType="separate"/>
            </w:r>
            <w:r w:rsidR="004E2F86">
              <w:rPr>
                <w:noProof/>
                <w:webHidden/>
              </w:rPr>
              <w:t>8</w:t>
            </w:r>
            <w:r w:rsidR="004E2F86">
              <w:rPr>
                <w:noProof/>
                <w:webHidden/>
              </w:rPr>
              <w:fldChar w:fldCharType="end"/>
            </w:r>
          </w:hyperlink>
        </w:p>
        <w:p w14:paraId="6E0999EC" w14:textId="77777777" w:rsidR="004E2F86" w:rsidRDefault="00EE49A0">
          <w:pPr>
            <w:pStyle w:val="TOC3"/>
            <w:tabs>
              <w:tab w:val="right" w:leader="dot" w:pos="9350"/>
            </w:tabs>
            <w:rPr>
              <w:rFonts w:eastAsiaTheme="minorEastAsia"/>
              <w:noProof/>
              <w:lang w:val="en-US"/>
            </w:rPr>
          </w:pPr>
          <w:hyperlink w:anchor="_Toc449023060" w:history="1">
            <w:r w:rsidR="004E2F86" w:rsidRPr="00116C61">
              <w:rPr>
                <w:rStyle w:val="Hyperlink"/>
                <w:noProof/>
              </w:rPr>
              <w:t>Évaluation et analyse de contexte</w:t>
            </w:r>
            <w:r w:rsidR="004E2F86">
              <w:rPr>
                <w:noProof/>
                <w:webHidden/>
              </w:rPr>
              <w:tab/>
            </w:r>
            <w:r w:rsidR="004E2F86">
              <w:rPr>
                <w:noProof/>
                <w:webHidden/>
              </w:rPr>
              <w:fldChar w:fldCharType="begin"/>
            </w:r>
            <w:r w:rsidR="004E2F86">
              <w:rPr>
                <w:noProof/>
                <w:webHidden/>
              </w:rPr>
              <w:instrText xml:space="preserve"> PAGEREF _Toc449023060 \h </w:instrText>
            </w:r>
            <w:r w:rsidR="004E2F86">
              <w:rPr>
                <w:noProof/>
                <w:webHidden/>
              </w:rPr>
            </w:r>
            <w:r w:rsidR="004E2F86">
              <w:rPr>
                <w:noProof/>
                <w:webHidden/>
              </w:rPr>
              <w:fldChar w:fldCharType="separate"/>
            </w:r>
            <w:r w:rsidR="004E2F86">
              <w:rPr>
                <w:noProof/>
                <w:webHidden/>
              </w:rPr>
              <w:t>8</w:t>
            </w:r>
            <w:r w:rsidR="004E2F86">
              <w:rPr>
                <w:noProof/>
                <w:webHidden/>
              </w:rPr>
              <w:fldChar w:fldCharType="end"/>
            </w:r>
          </w:hyperlink>
        </w:p>
        <w:p w14:paraId="0162D2DF" w14:textId="77777777" w:rsidR="004E2F86" w:rsidRDefault="00EE49A0">
          <w:pPr>
            <w:pStyle w:val="TOC2"/>
            <w:tabs>
              <w:tab w:val="left" w:pos="880"/>
              <w:tab w:val="right" w:leader="dot" w:pos="9350"/>
            </w:tabs>
            <w:rPr>
              <w:rFonts w:eastAsiaTheme="minorEastAsia"/>
              <w:noProof/>
              <w:lang w:val="en-US"/>
            </w:rPr>
          </w:pPr>
          <w:hyperlink w:anchor="_Toc449023061" w:history="1">
            <w:r w:rsidR="004E2F86" w:rsidRPr="00116C61">
              <w:rPr>
                <w:rStyle w:val="Hyperlink"/>
                <w:noProof/>
              </w:rPr>
              <w:t>3.2.</w:t>
            </w:r>
            <w:r w:rsidR="004E2F86">
              <w:rPr>
                <w:rFonts w:eastAsiaTheme="minorEastAsia"/>
                <w:noProof/>
                <w:lang w:val="en-US"/>
              </w:rPr>
              <w:tab/>
            </w:r>
            <w:r w:rsidR="004E2F86" w:rsidRPr="00116C61">
              <w:rPr>
                <w:rStyle w:val="Hyperlink"/>
                <w:noProof/>
              </w:rPr>
              <w:t>Etape 2 – Conception et Evaluation</w:t>
            </w:r>
            <w:r w:rsidR="004E2F86">
              <w:rPr>
                <w:noProof/>
                <w:webHidden/>
              </w:rPr>
              <w:tab/>
            </w:r>
            <w:r w:rsidR="004E2F86">
              <w:rPr>
                <w:noProof/>
                <w:webHidden/>
              </w:rPr>
              <w:fldChar w:fldCharType="begin"/>
            </w:r>
            <w:r w:rsidR="004E2F86">
              <w:rPr>
                <w:noProof/>
                <w:webHidden/>
              </w:rPr>
              <w:instrText xml:space="preserve"> PAGEREF _Toc449023061 \h </w:instrText>
            </w:r>
            <w:r w:rsidR="004E2F86">
              <w:rPr>
                <w:noProof/>
                <w:webHidden/>
              </w:rPr>
            </w:r>
            <w:r w:rsidR="004E2F86">
              <w:rPr>
                <w:noProof/>
                <w:webHidden/>
              </w:rPr>
              <w:fldChar w:fldCharType="separate"/>
            </w:r>
            <w:r w:rsidR="004E2F86">
              <w:rPr>
                <w:noProof/>
                <w:webHidden/>
              </w:rPr>
              <w:t>9</w:t>
            </w:r>
            <w:r w:rsidR="004E2F86">
              <w:rPr>
                <w:noProof/>
                <w:webHidden/>
              </w:rPr>
              <w:fldChar w:fldCharType="end"/>
            </w:r>
          </w:hyperlink>
        </w:p>
        <w:p w14:paraId="47406A49" w14:textId="77777777" w:rsidR="004E2F86" w:rsidRDefault="00EE49A0">
          <w:pPr>
            <w:pStyle w:val="TOC3"/>
            <w:tabs>
              <w:tab w:val="right" w:leader="dot" w:pos="9350"/>
            </w:tabs>
            <w:rPr>
              <w:rFonts w:eastAsiaTheme="minorEastAsia"/>
              <w:noProof/>
              <w:lang w:val="en-US"/>
            </w:rPr>
          </w:pPr>
          <w:hyperlink w:anchor="_Toc449023062" w:history="1">
            <w:r w:rsidR="004E2F86" w:rsidRPr="00116C61">
              <w:rPr>
                <w:rStyle w:val="Hyperlink"/>
                <w:noProof/>
              </w:rPr>
              <w:t>Le marqueur égalité femme-homme  « Gender Marker »</w:t>
            </w:r>
            <w:r w:rsidR="004E2F86">
              <w:rPr>
                <w:noProof/>
                <w:webHidden/>
              </w:rPr>
              <w:tab/>
            </w:r>
            <w:r w:rsidR="004E2F86">
              <w:rPr>
                <w:noProof/>
                <w:webHidden/>
              </w:rPr>
              <w:fldChar w:fldCharType="begin"/>
            </w:r>
            <w:r w:rsidR="004E2F86">
              <w:rPr>
                <w:noProof/>
                <w:webHidden/>
              </w:rPr>
              <w:instrText xml:space="preserve"> PAGEREF _Toc449023062 \h </w:instrText>
            </w:r>
            <w:r w:rsidR="004E2F86">
              <w:rPr>
                <w:noProof/>
                <w:webHidden/>
              </w:rPr>
            </w:r>
            <w:r w:rsidR="004E2F86">
              <w:rPr>
                <w:noProof/>
                <w:webHidden/>
              </w:rPr>
              <w:fldChar w:fldCharType="separate"/>
            </w:r>
            <w:r w:rsidR="004E2F86">
              <w:rPr>
                <w:noProof/>
                <w:webHidden/>
              </w:rPr>
              <w:t>9</w:t>
            </w:r>
            <w:r w:rsidR="004E2F86">
              <w:rPr>
                <w:noProof/>
                <w:webHidden/>
              </w:rPr>
              <w:fldChar w:fldCharType="end"/>
            </w:r>
          </w:hyperlink>
        </w:p>
        <w:p w14:paraId="0D3A51FC" w14:textId="77777777" w:rsidR="004E2F86" w:rsidRDefault="00EE49A0">
          <w:pPr>
            <w:pStyle w:val="TOC3"/>
            <w:tabs>
              <w:tab w:val="right" w:leader="dot" w:pos="9350"/>
            </w:tabs>
            <w:rPr>
              <w:rFonts w:eastAsiaTheme="minorEastAsia"/>
              <w:noProof/>
              <w:lang w:val="en-US"/>
            </w:rPr>
          </w:pPr>
          <w:hyperlink w:anchor="_Toc449023063" w:history="1">
            <w:r w:rsidR="004E2F86" w:rsidRPr="00116C61">
              <w:rPr>
                <w:rStyle w:val="Hyperlink"/>
                <w:noProof/>
              </w:rPr>
              <w:t>Les Budgets prenant en considération à l’égalité des sexes</w:t>
            </w:r>
            <w:r w:rsidR="004E2F86">
              <w:rPr>
                <w:noProof/>
                <w:webHidden/>
              </w:rPr>
              <w:tab/>
            </w:r>
            <w:r w:rsidR="004E2F86">
              <w:rPr>
                <w:noProof/>
                <w:webHidden/>
              </w:rPr>
              <w:fldChar w:fldCharType="begin"/>
            </w:r>
            <w:r w:rsidR="004E2F86">
              <w:rPr>
                <w:noProof/>
                <w:webHidden/>
              </w:rPr>
              <w:instrText xml:space="preserve"> PAGEREF _Toc449023063 \h </w:instrText>
            </w:r>
            <w:r w:rsidR="004E2F86">
              <w:rPr>
                <w:noProof/>
                <w:webHidden/>
              </w:rPr>
            </w:r>
            <w:r w:rsidR="004E2F86">
              <w:rPr>
                <w:noProof/>
                <w:webHidden/>
              </w:rPr>
              <w:fldChar w:fldCharType="separate"/>
            </w:r>
            <w:r w:rsidR="004E2F86">
              <w:rPr>
                <w:noProof/>
                <w:webHidden/>
              </w:rPr>
              <w:t>13</w:t>
            </w:r>
            <w:r w:rsidR="004E2F86">
              <w:rPr>
                <w:noProof/>
                <w:webHidden/>
              </w:rPr>
              <w:fldChar w:fldCharType="end"/>
            </w:r>
          </w:hyperlink>
        </w:p>
        <w:p w14:paraId="1167D8DD" w14:textId="77777777" w:rsidR="004E2F86" w:rsidRDefault="00EE49A0">
          <w:pPr>
            <w:pStyle w:val="TOC3"/>
            <w:tabs>
              <w:tab w:val="right" w:leader="dot" w:pos="9350"/>
            </w:tabs>
            <w:rPr>
              <w:rFonts w:eastAsiaTheme="minorEastAsia"/>
              <w:noProof/>
              <w:lang w:val="en-US"/>
            </w:rPr>
          </w:pPr>
          <w:hyperlink w:anchor="_Toc449023064" w:history="1">
            <w:r w:rsidR="004E2F86" w:rsidRPr="00116C61">
              <w:rPr>
                <w:rStyle w:val="Hyperlink"/>
                <w:noProof/>
              </w:rPr>
              <w:t>Conception et objectifs du programme</w:t>
            </w:r>
            <w:r w:rsidR="004E2F86">
              <w:rPr>
                <w:noProof/>
                <w:webHidden/>
              </w:rPr>
              <w:tab/>
            </w:r>
            <w:r w:rsidR="004E2F86">
              <w:rPr>
                <w:noProof/>
                <w:webHidden/>
              </w:rPr>
              <w:fldChar w:fldCharType="begin"/>
            </w:r>
            <w:r w:rsidR="004E2F86">
              <w:rPr>
                <w:noProof/>
                <w:webHidden/>
              </w:rPr>
              <w:instrText xml:space="preserve"> PAGEREF _Toc449023064 \h </w:instrText>
            </w:r>
            <w:r w:rsidR="004E2F86">
              <w:rPr>
                <w:noProof/>
                <w:webHidden/>
              </w:rPr>
            </w:r>
            <w:r w:rsidR="004E2F86">
              <w:rPr>
                <w:noProof/>
                <w:webHidden/>
              </w:rPr>
              <w:fldChar w:fldCharType="separate"/>
            </w:r>
            <w:r w:rsidR="004E2F86">
              <w:rPr>
                <w:noProof/>
                <w:webHidden/>
              </w:rPr>
              <w:t>13</w:t>
            </w:r>
            <w:r w:rsidR="004E2F86">
              <w:rPr>
                <w:noProof/>
                <w:webHidden/>
              </w:rPr>
              <w:fldChar w:fldCharType="end"/>
            </w:r>
          </w:hyperlink>
        </w:p>
        <w:p w14:paraId="57F73F1F" w14:textId="77777777" w:rsidR="004E2F86" w:rsidRDefault="00EE49A0">
          <w:pPr>
            <w:pStyle w:val="TOC2"/>
            <w:tabs>
              <w:tab w:val="left" w:pos="880"/>
              <w:tab w:val="right" w:leader="dot" w:pos="9350"/>
            </w:tabs>
            <w:rPr>
              <w:rFonts w:eastAsiaTheme="minorEastAsia"/>
              <w:noProof/>
              <w:lang w:val="en-US"/>
            </w:rPr>
          </w:pPr>
          <w:hyperlink w:anchor="_Toc449023065" w:history="1">
            <w:r w:rsidR="004E2F86" w:rsidRPr="00116C61">
              <w:rPr>
                <w:rStyle w:val="Hyperlink"/>
                <w:noProof/>
              </w:rPr>
              <w:t>3.3.</w:t>
            </w:r>
            <w:r w:rsidR="004E2F86">
              <w:rPr>
                <w:rFonts w:eastAsiaTheme="minorEastAsia"/>
                <w:noProof/>
                <w:lang w:val="en-US"/>
              </w:rPr>
              <w:tab/>
            </w:r>
            <w:r w:rsidR="004E2F86" w:rsidRPr="00116C61">
              <w:rPr>
                <w:rStyle w:val="Hyperlink"/>
                <w:noProof/>
              </w:rPr>
              <w:t>Etape 3 – Mise en œuvre</w:t>
            </w:r>
            <w:r w:rsidR="004E2F86">
              <w:rPr>
                <w:noProof/>
                <w:webHidden/>
              </w:rPr>
              <w:tab/>
            </w:r>
            <w:r w:rsidR="004E2F86">
              <w:rPr>
                <w:noProof/>
                <w:webHidden/>
              </w:rPr>
              <w:fldChar w:fldCharType="begin"/>
            </w:r>
            <w:r w:rsidR="004E2F86">
              <w:rPr>
                <w:noProof/>
                <w:webHidden/>
              </w:rPr>
              <w:instrText xml:space="preserve"> PAGEREF _Toc449023065 \h </w:instrText>
            </w:r>
            <w:r w:rsidR="004E2F86">
              <w:rPr>
                <w:noProof/>
                <w:webHidden/>
              </w:rPr>
            </w:r>
            <w:r w:rsidR="004E2F86">
              <w:rPr>
                <w:noProof/>
                <w:webHidden/>
              </w:rPr>
              <w:fldChar w:fldCharType="separate"/>
            </w:r>
            <w:r w:rsidR="004E2F86">
              <w:rPr>
                <w:noProof/>
                <w:webHidden/>
              </w:rPr>
              <w:t>14</w:t>
            </w:r>
            <w:r w:rsidR="004E2F86">
              <w:rPr>
                <w:noProof/>
                <w:webHidden/>
              </w:rPr>
              <w:fldChar w:fldCharType="end"/>
            </w:r>
          </w:hyperlink>
        </w:p>
        <w:p w14:paraId="433D61E0" w14:textId="77777777" w:rsidR="004E2F86" w:rsidRDefault="00EE49A0">
          <w:pPr>
            <w:pStyle w:val="TOC3"/>
            <w:tabs>
              <w:tab w:val="right" w:leader="dot" w:pos="9350"/>
            </w:tabs>
            <w:rPr>
              <w:rFonts w:eastAsiaTheme="minorEastAsia"/>
              <w:noProof/>
              <w:lang w:val="en-US"/>
            </w:rPr>
          </w:pPr>
          <w:hyperlink w:anchor="_Toc449023066" w:history="1">
            <w:r w:rsidR="004E2F86" w:rsidRPr="00116C61">
              <w:rPr>
                <w:rStyle w:val="Hyperlink"/>
                <w:noProof/>
              </w:rPr>
              <w:t>Mise en œuvre du programme</w:t>
            </w:r>
            <w:r w:rsidR="004E2F86">
              <w:rPr>
                <w:noProof/>
                <w:webHidden/>
              </w:rPr>
              <w:tab/>
            </w:r>
            <w:r w:rsidR="004E2F86">
              <w:rPr>
                <w:noProof/>
                <w:webHidden/>
              </w:rPr>
              <w:fldChar w:fldCharType="begin"/>
            </w:r>
            <w:r w:rsidR="004E2F86">
              <w:rPr>
                <w:noProof/>
                <w:webHidden/>
              </w:rPr>
              <w:instrText xml:space="preserve"> PAGEREF _Toc449023066 \h </w:instrText>
            </w:r>
            <w:r w:rsidR="004E2F86">
              <w:rPr>
                <w:noProof/>
                <w:webHidden/>
              </w:rPr>
            </w:r>
            <w:r w:rsidR="004E2F86">
              <w:rPr>
                <w:noProof/>
                <w:webHidden/>
              </w:rPr>
              <w:fldChar w:fldCharType="separate"/>
            </w:r>
            <w:r w:rsidR="004E2F86">
              <w:rPr>
                <w:noProof/>
                <w:webHidden/>
              </w:rPr>
              <w:t>14</w:t>
            </w:r>
            <w:r w:rsidR="004E2F86">
              <w:rPr>
                <w:noProof/>
                <w:webHidden/>
              </w:rPr>
              <w:fldChar w:fldCharType="end"/>
            </w:r>
          </w:hyperlink>
        </w:p>
        <w:p w14:paraId="24E0B182" w14:textId="77777777" w:rsidR="004E2F86" w:rsidRDefault="00EE49A0">
          <w:pPr>
            <w:pStyle w:val="TOC2"/>
            <w:tabs>
              <w:tab w:val="left" w:pos="880"/>
              <w:tab w:val="right" w:leader="dot" w:pos="9350"/>
            </w:tabs>
            <w:rPr>
              <w:rFonts w:eastAsiaTheme="minorEastAsia"/>
              <w:noProof/>
              <w:lang w:val="en-US"/>
            </w:rPr>
          </w:pPr>
          <w:hyperlink w:anchor="_Toc449023067" w:history="1">
            <w:r w:rsidR="004E2F86" w:rsidRPr="00116C61">
              <w:rPr>
                <w:rStyle w:val="Hyperlink"/>
                <w:noProof/>
              </w:rPr>
              <w:t>3.4</w:t>
            </w:r>
            <w:r w:rsidR="004E2F86">
              <w:rPr>
                <w:rFonts w:eastAsiaTheme="minorEastAsia"/>
                <w:noProof/>
                <w:lang w:val="en-US"/>
              </w:rPr>
              <w:tab/>
            </w:r>
            <w:r w:rsidR="004E2F86" w:rsidRPr="00116C61">
              <w:rPr>
                <w:rStyle w:val="Hyperlink"/>
                <w:noProof/>
              </w:rPr>
              <w:t>Etape 4 - Comment mener les évaluations au genre:</w:t>
            </w:r>
            <w:r w:rsidR="004E2F86">
              <w:rPr>
                <w:noProof/>
                <w:webHidden/>
              </w:rPr>
              <w:tab/>
            </w:r>
            <w:r w:rsidR="004E2F86">
              <w:rPr>
                <w:noProof/>
                <w:webHidden/>
              </w:rPr>
              <w:fldChar w:fldCharType="begin"/>
            </w:r>
            <w:r w:rsidR="004E2F86">
              <w:rPr>
                <w:noProof/>
                <w:webHidden/>
              </w:rPr>
              <w:instrText xml:space="preserve"> PAGEREF _Toc449023067 \h </w:instrText>
            </w:r>
            <w:r w:rsidR="004E2F86">
              <w:rPr>
                <w:noProof/>
                <w:webHidden/>
              </w:rPr>
            </w:r>
            <w:r w:rsidR="004E2F86">
              <w:rPr>
                <w:noProof/>
                <w:webHidden/>
              </w:rPr>
              <w:fldChar w:fldCharType="separate"/>
            </w:r>
            <w:r w:rsidR="004E2F86">
              <w:rPr>
                <w:noProof/>
                <w:webHidden/>
              </w:rPr>
              <w:t>14</w:t>
            </w:r>
            <w:r w:rsidR="004E2F86">
              <w:rPr>
                <w:noProof/>
                <w:webHidden/>
              </w:rPr>
              <w:fldChar w:fldCharType="end"/>
            </w:r>
          </w:hyperlink>
        </w:p>
        <w:p w14:paraId="5B06879D" w14:textId="77777777" w:rsidR="004E2F86" w:rsidRDefault="00EE49A0">
          <w:pPr>
            <w:pStyle w:val="TOC3"/>
            <w:tabs>
              <w:tab w:val="right" w:leader="dot" w:pos="9350"/>
            </w:tabs>
            <w:rPr>
              <w:rFonts w:eastAsiaTheme="minorEastAsia"/>
              <w:noProof/>
              <w:lang w:val="en-US"/>
            </w:rPr>
          </w:pPr>
          <w:hyperlink w:anchor="_Toc449023068" w:history="1">
            <w:r w:rsidR="004E2F86" w:rsidRPr="00116C61">
              <w:rPr>
                <w:rStyle w:val="Hyperlink"/>
                <w:noProof/>
              </w:rPr>
              <w:t>Suivi</w:t>
            </w:r>
            <w:r w:rsidR="004E2F86">
              <w:rPr>
                <w:noProof/>
                <w:webHidden/>
              </w:rPr>
              <w:tab/>
            </w:r>
            <w:r w:rsidR="004E2F86">
              <w:rPr>
                <w:noProof/>
                <w:webHidden/>
              </w:rPr>
              <w:fldChar w:fldCharType="begin"/>
            </w:r>
            <w:r w:rsidR="004E2F86">
              <w:rPr>
                <w:noProof/>
                <w:webHidden/>
              </w:rPr>
              <w:instrText xml:space="preserve"> PAGEREF _Toc449023068 \h </w:instrText>
            </w:r>
            <w:r w:rsidR="004E2F86">
              <w:rPr>
                <w:noProof/>
                <w:webHidden/>
              </w:rPr>
            </w:r>
            <w:r w:rsidR="004E2F86">
              <w:rPr>
                <w:noProof/>
                <w:webHidden/>
              </w:rPr>
              <w:fldChar w:fldCharType="separate"/>
            </w:r>
            <w:r w:rsidR="004E2F86">
              <w:rPr>
                <w:noProof/>
                <w:webHidden/>
              </w:rPr>
              <w:t>14</w:t>
            </w:r>
            <w:r w:rsidR="004E2F86">
              <w:rPr>
                <w:noProof/>
                <w:webHidden/>
              </w:rPr>
              <w:fldChar w:fldCharType="end"/>
            </w:r>
          </w:hyperlink>
        </w:p>
        <w:p w14:paraId="248D8580" w14:textId="77777777" w:rsidR="004E2F86" w:rsidRDefault="00EE49A0">
          <w:pPr>
            <w:pStyle w:val="TOC3"/>
            <w:tabs>
              <w:tab w:val="right" w:leader="dot" w:pos="9350"/>
            </w:tabs>
            <w:rPr>
              <w:rFonts w:eastAsiaTheme="minorEastAsia"/>
              <w:noProof/>
              <w:lang w:val="en-US"/>
            </w:rPr>
          </w:pPr>
          <w:hyperlink w:anchor="_Toc449023069" w:history="1">
            <w:r w:rsidR="004E2F86" w:rsidRPr="00116C61">
              <w:rPr>
                <w:rStyle w:val="Hyperlink"/>
                <w:noProof/>
              </w:rPr>
              <w:t>Evaluation</w:t>
            </w:r>
            <w:r w:rsidR="004E2F86">
              <w:rPr>
                <w:noProof/>
                <w:webHidden/>
              </w:rPr>
              <w:tab/>
            </w:r>
            <w:r w:rsidR="004E2F86">
              <w:rPr>
                <w:noProof/>
                <w:webHidden/>
              </w:rPr>
              <w:fldChar w:fldCharType="begin"/>
            </w:r>
            <w:r w:rsidR="004E2F86">
              <w:rPr>
                <w:noProof/>
                <w:webHidden/>
              </w:rPr>
              <w:instrText xml:space="preserve"> PAGEREF _Toc449023069 \h </w:instrText>
            </w:r>
            <w:r w:rsidR="004E2F86">
              <w:rPr>
                <w:noProof/>
                <w:webHidden/>
              </w:rPr>
            </w:r>
            <w:r w:rsidR="004E2F86">
              <w:rPr>
                <w:noProof/>
                <w:webHidden/>
              </w:rPr>
              <w:fldChar w:fldCharType="separate"/>
            </w:r>
            <w:r w:rsidR="004E2F86">
              <w:rPr>
                <w:noProof/>
                <w:webHidden/>
              </w:rPr>
              <w:t>14</w:t>
            </w:r>
            <w:r w:rsidR="004E2F86">
              <w:rPr>
                <w:noProof/>
                <w:webHidden/>
              </w:rPr>
              <w:fldChar w:fldCharType="end"/>
            </w:r>
          </w:hyperlink>
        </w:p>
        <w:p w14:paraId="644755D1" w14:textId="77777777" w:rsidR="004E2F86" w:rsidRDefault="00EE49A0">
          <w:pPr>
            <w:pStyle w:val="TOC3"/>
            <w:tabs>
              <w:tab w:val="right" w:leader="dot" w:pos="9350"/>
            </w:tabs>
            <w:rPr>
              <w:rFonts w:eastAsiaTheme="minorEastAsia"/>
              <w:noProof/>
              <w:lang w:val="en-US"/>
            </w:rPr>
          </w:pPr>
          <w:hyperlink w:anchor="_Toc449023070" w:history="1">
            <w:r w:rsidR="004E2F86" w:rsidRPr="00116C61">
              <w:rPr>
                <w:rStyle w:val="Hyperlink"/>
                <w:noProof/>
              </w:rPr>
              <w:t>Méthodologies d’évaluation</w:t>
            </w:r>
            <w:r w:rsidR="004E2F86">
              <w:rPr>
                <w:noProof/>
                <w:webHidden/>
              </w:rPr>
              <w:tab/>
            </w:r>
            <w:r w:rsidR="004E2F86">
              <w:rPr>
                <w:noProof/>
                <w:webHidden/>
              </w:rPr>
              <w:fldChar w:fldCharType="begin"/>
            </w:r>
            <w:r w:rsidR="004E2F86">
              <w:rPr>
                <w:noProof/>
                <w:webHidden/>
              </w:rPr>
              <w:instrText xml:space="preserve"> PAGEREF _Toc449023070 \h </w:instrText>
            </w:r>
            <w:r w:rsidR="004E2F86">
              <w:rPr>
                <w:noProof/>
                <w:webHidden/>
              </w:rPr>
            </w:r>
            <w:r w:rsidR="004E2F86">
              <w:rPr>
                <w:noProof/>
                <w:webHidden/>
              </w:rPr>
              <w:fldChar w:fldCharType="separate"/>
            </w:r>
            <w:r w:rsidR="004E2F86">
              <w:rPr>
                <w:noProof/>
                <w:webHidden/>
              </w:rPr>
              <w:t>15</w:t>
            </w:r>
            <w:r w:rsidR="004E2F86">
              <w:rPr>
                <w:noProof/>
                <w:webHidden/>
              </w:rPr>
              <w:fldChar w:fldCharType="end"/>
            </w:r>
          </w:hyperlink>
        </w:p>
        <w:p w14:paraId="1FB4165C" w14:textId="77777777" w:rsidR="004E2F86" w:rsidRDefault="00EE49A0">
          <w:pPr>
            <w:pStyle w:val="TOC1"/>
            <w:tabs>
              <w:tab w:val="left" w:pos="440"/>
            </w:tabs>
            <w:rPr>
              <w:rFonts w:eastAsiaTheme="minorEastAsia"/>
              <w:b w:val="0"/>
              <w:lang w:val="en-US"/>
            </w:rPr>
          </w:pPr>
          <w:hyperlink w:anchor="_Toc449023071" w:history="1">
            <w:r w:rsidR="004E2F86" w:rsidRPr="00116C61">
              <w:rPr>
                <w:rStyle w:val="Hyperlink"/>
              </w:rPr>
              <w:t>4.</w:t>
            </w:r>
            <w:r w:rsidR="004E2F86">
              <w:rPr>
                <w:rFonts w:eastAsiaTheme="minorEastAsia"/>
                <w:b w:val="0"/>
                <w:lang w:val="en-US"/>
              </w:rPr>
              <w:tab/>
            </w:r>
            <w:r w:rsidR="004E2F86" w:rsidRPr="00116C61">
              <w:rPr>
                <w:rStyle w:val="Hyperlink"/>
              </w:rPr>
              <w:t>Les Budgets prenant en compte la dimension genre pour les programmes STAREC/ ISSSS</w:t>
            </w:r>
            <w:r w:rsidR="004E2F86">
              <w:rPr>
                <w:webHidden/>
              </w:rPr>
              <w:tab/>
            </w:r>
            <w:r w:rsidR="004E2F86">
              <w:rPr>
                <w:webHidden/>
              </w:rPr>
              <w:fldChar w:fldCharType="begin"/>
            </w:r>
            <w:r w:rsidR="004E2F86">
              <w:rPr>
                <w:webHidden/>
              </w:rPr>
              <w:instrText xml:space="preserve"> PAGEREF _Toc449023071 \h </w:instrText>
            </w:r>
            <w:r w:rsidR="004E2F86">
              <w:rPr>
                <w:webHidden/>
              </w:rPr>
            </w:r>
            <w:r w:rsidR="004E2F86">
              <w:rPr>
                <w:webHidden/>
              </w:rPr>
              <w:fldChar w:fldCharType="separate"/>
            </w:r>
            <w:r w:rsidR="004E2F86">
              <w:rPr>
                <w:webHidden/>
              </w:rPr>
              <w:t>15</w:t>
            </w:r>
            <w:r w:rsidR="004E2F86">
              <w:rPr>
                <w:webHidden/>
              </w:rPr>
              <w:fldChar w:fldCharType="end"/>
            </w:r>
          </w:hyperlink>
        </w:p>
        <w:p w14:paraId="5ACA7C52" w14:textId="77777777" w:rsidR="004E2F86" w:rsidRDefault="00EE49A0">
          <w:pPr>
            <w:pStyle w:val="TOC2"/>
            <w:tabs>
              <w:tab w:val="left" w:pos="880"/>
              <w:tab w:val="right" w:leader="dot" w:pos="9350"/>
            </w:tabs>
            <w:rPr>
              <w:rFonts w:eastAsiaTheme="minorEastAsia"/>
              <w:noProof/>
              <w:lang w:val="en-US"/>
            </w:rPr>
          </w:pPr>
          <w:hyperlink w:anchor="_Toc449023072" w:history="1">
            <w:r w:rsidR="004E2F86" w:rsidRPr="00116C61">
              <w:rPr>
                <w:rStyle w:val="Hyperlink"/>
                <w:noProof/>
                <w:lang w:val="fr-CA"/>
              </w:rPr>
              <w:t>4.1.</w:t>
            </w:r>
            <w:r w:rsidR="004E2F86">
              <w:rPr>
                <w:rFonts w:eastAsiaTheme="minorEastAsia"/>
                <w:noProof/>
                <w:lang w:val="en-US"/>
              </w:rPr>
              <w:tab/>
            </w:r>
            <w:r w:rsidR="004E2F86" w:rsidRPr="00116C61">
              <w:rPr>
                <w:rStyle w:val="Hyperlink"/>
                <w:noProof/>
                <w:lang w:val="fr-CA"/>
              </w:rPr>
              <w:t>Qu’est qu’un budget prenant en compte la dimension genre ?</w:t>
            </w:r>
            <w:r w:rsidR="004E2F86">
              <w:rPr>
                <w:noProof/>
                <w:webHidden/>
              </w:rPr>
              <w:tab/>
            </w:r>
            <w:r w:rsidR="004E2F86">
              <w:rPr>
                <w:noProof/>
                <w:webHidden/>
              </w:rPr>
              <w:fldChar w:fldCharType="begin"/>
            </w:r>
            <w:r w:rsidR="004E2F86">
              <w:rPr>
                <w:noProof/>
                <w:webHidden/>
              </w:rPr>
              <w:instrText xml:space="preserve"> PAGEREF _Toc449023072 \h </w:instrText>
            </w:r>
            <w:r w:rsidR="004E2F86">
              <w:rPr>
                <w:noProof/>
                <w:webHidden/>
              </w:rPr>
            </w:r>
            <w:r w:rsidR="004E2F86">
              <w:rPr>
                <w:noProof/>
                <w:webHidden/>
              </w:rPr>
              <w:fldChar w:fldCharType="separate"/>
            </w:r>
            <w:r w:rsidR="004E2F86">
              <w:rPr>
                <w:noProof/>
                <w:webHidden/>
              </w:rPr>
              <w:t>15</w:t>
            </w:r>
            <w:r w:rsidR="004E2F86">
              <w:rPr>
                <w:noProof/>
                <w:webHidden/>
              </w:rPr>
              <w:fldChar w:fldCharType="end"/>
            </w:r>
          </w:hyperlink>
        </w:p>
        <w:p w14:paraId="251038C5" w14:textId="77777777" w:rsidR="004E2F86" w:rsidRDefault="00EE49A0">
          <w:pPr>
            <w:pStyle w:val="TOC2"/>
            <w:tabs>
              <w:tab w:val="left" w:pos="880"/>
              <w:tab w:val="right" w:leader="dot" w:pos="9350"/>
            </w:tabs>
            <w:rPr>
              <w:rFonts w:eastAsiaTheme="minorEastAsia"/>
              <w:noProof/>
              <w:lang w:val="en-US"/>
            </w:rPr>
          </w:pPr>
          <w:hyperlink w:anchor="_Toc449023073" w:history="1">
            <w:r w:rsidR="004E2F86" w:rsidRPr="00116C61">
              <w:rPr>
                <w:rStyle w:val="Hyperlink"/>
                <w:noProof/>
                <w:lang w:val="fr-CA"/>
              </w:rPr>
              <w:t>4.2.</w:t>
            </w:r>
            <w:r w:rsidR="004E2F86">
              <w:rPr>
                <w:rFonts w:eastAsiaTheme="minorEastAsia"/>
                <w:noProof/>
                <w:lang w:val="en-US"/>
              </w:rPr>
              <w:tab/>
            </w:r>
            <w:r w:rsidR="004E2F86" w:rsidRPr="00116C61">
              <w:rPr>
                <w:rStyle w:val="Hyperlink"/>
                <w:noProof/>
                <w:lang w:val="fr-CA"/>
              </w:rPr>
              <w:t>Qu’est-ce qu’un budget prenant en compte la dimension genre n’est pas ?</w:t>
            </w:r>
            <w:r w:rsidR="004E2F86">
              <w:rPr>
                <w:noProof/>
                <w:webHidden/>
              </w:rPr>
              <w:tab/>
            </w:r>
            <w:r w:rsidR="004E2F86">
              <w:rPr>
                <w:noProof/>
                <w:webHidden/>
              </w:rPr>
              <w:fldChar w:fldCharType="begin"/>
            </w:r>
            <w:r w:rsidR="004E2F86">
              <w:rPr>
                <w:noProof/>
                <w:webHidden/>
              </w:rPr>
              <w:instrText xml:space="preserve"> PAGEREF _Toc449023073 \h </w:instrText>
            </w:r>
            <w:r w:rsidR="004E2F86">
              <w:rPr>
                <w:noProof/>
                <w:webHidden/>
              </w:rPr>
            </w:r>
            <w:r w:rsidR="004E2F86">
              <w:rPr>
                <w:noProof/>
                <w:webHidden/>
              </w:rPr>
              <w:fldChar w:fldCharType="separate"/>
            </w:r>
            <w:r w:rsidR="004E2F86">
              <w:rPr>
                <w:noProof/>
                <w:webHidden/>
              </w:rPr>
              <w:t>16</w:t>
            </w:r>
            <w:r w:rsidR="004E2F86">
              <w:rPr>
                <w:noProof/>
                <w:webHidden/>
              </w:rPr>
              <w:fldChar w:fldCharType="end"/>
            </w:r>
          </w:hyperlink>
        </w:p>
        <w:p w14:paraId="7A5EB561" w14:textId="77777777" w:rsidR="004E2F86" w:rsidRDefault="00EE49A0">
          <w:pPr>
            <w:pStyle w:val="TOC2"/>
            <w:tabs>
              <w:tab w:val="left" w:pos="880"/>
              <w:tab w:val="right" w:leader="dot" w:pos="9350"/>
            </w:tabs>
            <w:rPr>
              <w:rFonts w:eastAsiaTheme="minorEastAsia"/>
              <w:noProof/>
              <w:lang w:val="en-US"/>
            </w:rPr>
          </w:pPr>
          <w:hyperlink w:anchor="_Toc449023074" w:history="1">
            <w:r w:rsidR="004E2F86" w:rsidRPr="00116C61">
              <w:rPr>
                <w:rStyle w:val="Hyperlink"/>
                <w:noProof/>
              </w:rPr>
              <w:t>4.3.</w:t>
            </w:r>
            <w:r w:rsidR="004E2F86">
              <w:rPr>
                <w:rFonts w:eastAsiaTheme="minorEastAsia"/>
                <w:noProof/>
                <w:lang w:val="en-US"/>
              </w:rPr>
              <w:tab/>
            </w:r>
            <w:r w:rsidR="004E2F86" w:rsidRPr="00116C61">
              <w:rPr>
                <w:rStyle w:val="Hyperlink"/>
                <w:noProof/>
                <w:lang w:val="fr-CA"/>
              </w:rPr>
              <w:t>Les</w:t>
            </w:r>
            <w:r w:rsidR="004E2F86" w:rsidRPr="00116C61">
              <w:rPr>
                <w:rStyle w:val="Hyperlink"/>
                <w:noProof/>
              </w:rPr>
              <w:t xml:space="preserve"> Cinq étapes de budgets tenant compte la dimension genre</w:t>
            </w:r>
            <w:r w:rsidR="004E2F86">
              <w:rPr>
                <w:noProof/>
                <w:webHidden/>
              </w:rPr>
              <w:tab/>
            </w:r>
            <w:r w:rsidR="004E2F86">
              <w:rPr>
                <w:noProof/>
                <w:webHidden/>
              </w:rPr>
              <w:fldChar w:fldCharType="begin"/>
            </w:r>
            <w:r w:rsidR="004E2F86">
              <w:rPr>
                <w:noProof/>
                <w:webHidden/>
              </w:rPr>
              <w:instrText xml:space="preserve"> PAGEREF _Toc449023074 \h </w:instrText>
            </w:r>
            <w:r w:rsidR="004E2F86">
              <w:rPr>
                <w:noProof/>
                <w:webHidden/>
              </w:rPr>
            </w:r>
            <w:r w:rsidR="004E2F86">
              <w:rPr>
                <w:noProof/>
                <w:webHidden/>
              </w:rPr>
              <w:fldChar w:fldCharType="separate"/>
            </w:r>
            <w:r w:rsidR="004E2F86">
              <w:rPr>
                <w:noProof/>
                <w:webHidden/>
              </w:rPr>
              <w:t>16</w:t>
            </w:r>
            <w:r w:rsidR="004E2F86">
              <w:rPr>
                <w:noProof/>
                <w:webHidden/>
              </w:rPr>
              <w:fldChar w:fldCharType="end"/>
            </w:r>
          </w:hyperlink>
        </w:p>
        <w:p w14:paraId="1E6145F3" w14:textId="77777777" w:rsidR="004E2F86" w:rsidRDefault="00EE49A0">
          <w:pPr>
            <w:pStyle w:val="TOC3"/>
            <w:tabs>
              <w:tab w:val="left" w:pos="880"/>
              <w:tab w:val="right" w:leader="dot" w:pos="9350"/>
            </w:tabs>
            <w:rPr>
              <w:rFonts w:eastAsiaTheme="minorEastAsia"/>
              <w:noProof/>
              <w:lang w:val="en-US"/>
            </w:rPr>
          </w:pPr>
          <w:hyperlink w:anchor="_Toc449023075" w:history="1">
            <w:r w:rsidR="004E2F86" w:rsidRPr="00116C61">
              <w:rPr>
                <w:rStyle w:val="Hyperlink"/>
                <w:noProof/>
              </w:rPr>
              <w:t>1.</w:t>
            </w:r>
            <w:r w:rsidR="004E2F86">
              <w:rPr>
                <w:rFonts w:eastAsiaTheme="minorEastAsia"/>
                <w:noProof/>
                <w:lang w:val="en-US"/>
              </w:rPr>
              <w:tab/>
            </w:r>
            <w:r w:rsidR="004E2F86" w:rsidRPr="00116C61">
              <w:rPr>
                <w:rStyle w:val="Hyperlink"/>
                <w:noProof/>
              </w:rPr>
              <w:t>L’analyse de conflit sensibles aux genres</w:t>
            </w:r>
            <w:r w:rsidR="004E2F86">
              <w:rPr>
                <w:noProof/>
                <w:webHidden/>
              </w:rPr>
              <w:tab/>
            </w:r>
            <w:r w:rsidR="004E2F86">
              <w:rPr>
                <w:noProof/>
                <w:webHidden/>
              </w:rPr>
              <w:fldChar w:fldCharType="begin"/>
            </w:r>
            <w:r w:rsidR="004E2F86">
              <w:rPr>
                <w:noProof/>
                <w:webHidden/>
              </w:rPr>
              <w:instrText xml:space="preserve"> PAGEREF _Toc449023075 \h </w:instrText>
            </w:r>
            <w:r w:rsidR="004E2F86">
              <w:rPr>
                <w:noProof/>
                <w:webHidden/>
              </w:rPr>
            </w:r>
            <w:r w:rsidR="004E2F86">
              <w:rPr>
                <w:noProof/>
                <w:webHidden/>
              </w:rPr>
              <w:fldChar w:fldCharType="separate"/>
            </w:r>
            <w:r w:rsidR="004E2F86">
              <w:rPr>
                <w:noProof/>
                <w:webHidden/>
              </w:rPr>
              <w:t>16</w:t>
            </w:r>
            <w:r w:rsidR="004E2F86">
              <w:rPr>
                <w:noProof/>
                <w:webHidden/>
              </w:rPr>
              <w:fldChar w:fldCharType="end"/>
            </w:r>
          </w:hyperlink>
        </w:p>
        <w:p w14:paraId="14C52A8F" w14:textId="77777777" w:rsidR="004E2F86" w:rsidRDefault="00EE49A0">
          <w:pPr>
            <w:pStyle w:val="TOC3"/>
            <w:tabs>
              <w:tab w:val="left" w:pos="880"/>
              <w:tab w:val="right" w:leader="dot" w:pos="9350"/>
            </w:tabs>
            <w:rPr>
              <w:rFonts w:eastAsiaTheme="minorEastAsia"/>
              <w:noProof/>
              <w:lang w:val="en-US"/>
            </w:rPr>
          </w:pPr>
          <w:hyperlink w:anchor="_Toc449023076" w:history="1">
            <w:r w:rsidR="004E2F86" w:rsidRPr="00116C61">
              <w:rPr>
                <w:rStyle w:val="Hyperlink"/>
                <w:noProof/>
              </w:rPr>
              <w:t>2.</w:t>
            </w:r>
            <w:r w:rsidR="004E2F86">
              <w:rPr>
                <w:rFonts w:eastAsiaTheme="minorEastAsia"/>
                <w:noProof/>
                <w:lang w:val="en-US"/>
              </w:rPr>
              <w:tab/>
            </w:r>
            <w:r w:rsidR="004E2F86" w:rsidRPr="00116C61">
              <w:rPr>
                <w:rStyle w:val="Hyperlink"/>
                <w:noProof/>
              </w:rPr>
              <w:t>L'analyse de genre des lois existant, des législations et des cadres stratégiques</w:t>
            </w:r>
            <w:r w:rsidR="004E2F86">
              <w:rPr>
                <w:noProof/>
                <w:webHidden/>
              </w:rPr>
              <w:tab/>
            </w:r>
            <w:r w:rsidR="004E2F86">
              <w:rPr>
                <w:noProof/>
                <w:webHidden/>
              </w:rPr>
              <w:fldChar w:fldCharType="begin"/>
            </w:r>
            <w:r w:rsidR="004E2F86">
              <w:rPr>
                <w:noProof/>
                <w:webHidden/>
              </w:rPr>
              <w:instrText xml:space="preserve"> PAGEREF _Toc449023076 \h </w:instrText>
            </w:r>
            <w:r w:rsidR="004E2F86">
              <w:rPr>
                <w:noProof/>
                <w:webHidden/>
              </w:rPr>
            </w:r>
            <w:r w:rsidR="004E2F86">
              <w:rPr>
                <w:noProof/>
                <w:webHidden/>
              </w:rPr>
              <w:fldChar w:fldCharType="separate"/>
            </w:r>
            <w:r w:rsidR="004E2F86">
              <w:rPr>
                <w:noProof/>
                <w:webHidden/>
              </w:rPr>
              <w:t>17</w:t>
            </w:r>
            <w:r w:rsidR="004E2F86">
              <w:rPr>
                <w:noProof/>
                <w:webHidden/>
              </w:rPr>
              <w:fldChar w:fldCharType="end"/>
            </w:r>
          </w:hyperlink>
        </w:p>
        <w:p w14:paraId="6AFE7B06" w14:textId="77777777" w:rsidR="004E2F86" w:rsidRDefault="00EE49A0">
          <w:pPr>
            <w:pStyle w:val="TOC3"/>
            <w:tabs>
              <w:tab w:val="left" w:pos="880"/>
              <w:tab w:val="right" w:leader="dot" w:pos="9350"/>
            </w:tabs>
            <w:rPr>
              <w:rFonts w:eastAsiaTheme="minorEastAsia"/>
              <w:noProof/>
              <w:lang w:val="en-US"/>
            </w:rPr>
          </w:pPr>
          <w:hyperlink w:anchor="_Toc449023077" w:history="1">
            <w:r w:rsidR="004E2F86" w:rsidRPr="00116C61">
              <w:rPr>
                <w:rStyle w:val="Hyperlink"/>
                <w:noProof/>
              </w:rPr>
              <w:t>3.</w:t>
            </w:r>
            <w:r w:rsidR="004E2F86">
              <w:rPr>
                <w:rFonts w:eastAsiaTheme="minorEastAsia"/>
                <w:noProof/>
                <w:lang w:val="en-US"/>
              </w:rPr>
              <w:tab/>
            </w:r>
            <w:r w:rsidR="004E2F86" w:rsidRPr="00116C61">
              <w:rPr>
                <w:rStyle w:val="Hyperlink"/>
                <w:noProof/>
              </w:rPr>
              <w:t>La Planification et la budgétisation tenant compte la dimension genre</w:t>
            </w:r>
            <w:r w:rsidR="004E2F86">
              <w:rPr>
                <w:noProof/>
                <w:webHidden/>
              </w:rPr>
              <w:tab/>
            </w:r>
            <w:r w:rsidR="004E2F86">
              <w:rPr>
                <w:noProof/>
                <w:webHidden/>
              </w:rPr>
              <w:fldChar w:fldCharType="begin"/>
            </w:r>
            <w:r w:rsidR="004E2F86">
              <w:rPr>
                <w:noProof/>
                <w:webHidden/>
              </w:rPr>
              <w:instrText xml:space="preserve"> PAGEREF _Toc449023077 \h </w:instrText>
            </w:r>
            <w:r w:rsidR="004E2F86">
              <w:rPr>
                <w:noProof/>
                <w:webHidden/>
              </w:rPr>
            </w:r>
            <w:r w:rsidR="004E2F86">
              <w:rPr>
                <w:noProof/>
                <w:webHidden/>
              </w:rPr>
              <w:fldChar w:fldCharType="separate"/>
            </w:r>
            <w:r w:rsidR="004E2F86">
              <w:rPr>
                <w:noProof/>
                <w:webHidden/>
              </w:rPr>
              <w:t>17</w:t>
            </w:r>
            <w:r w:rsidR="004E2F86">
              <w:rPr>
                <w:noProof/>
                <w:webHidden/>
              </w:rPr>
              <w:fldChar w:fldCharType="end"/>
            </w:r>
          </w:hyperlink>
        </w:p>
        <w:p w14:paraId="3FC29588" w14:textId="77777777" w:rsidR="004E2F86" w:rsidRDefault="00EE49A0">
          <w:pPr>
            <w:pStyle w:val="TOC3"/>
            <w:tabs>
              <w:tab w:val="left" w:pos="880"/>
              <w:tab w:val="right" w:leader="dot" w:pos="9350"/>
            </w:tabs>
            <w:rPr>
              <w:rFonts w:eastAsiaTheme="minorEastAsia"/>
              <w:noProof/>
              <w:lang w:val="en-US"/>
            </w:rPr>
          </w:pPr>
          <w:hyperlink w:anchor="_Toc449023078" w:history="1">
            <w:r w:rsidR="004E2F86" w:rsidRPr="00116C61">
              <w:rPr>
                <w:rStyle w:val="Hyperlink"/>
                <w:noProof/>
              </w:rPr>
              <w:t>4.</w:t>
            </w:r>
            <w:r w:rsidR="004E2F86">
              <w:rPr>
                <w:rFonts w:eastAsiaTheme="minorEastAsia"/>
                <w:noProof/>
                <w:lang w:val="en-US"/>
              </w:rPr>
              <w:tab/>
            </w:r>
            <w:r w:rsidR="004E2F86" w:rsidRPr="00116C61">
              <w:rPr>
                <w:rStyle w:val="Hyperlink"/>
                <w:noProof/>
              </w:rPr>
              <w:t>Suivi sensible au genre et encadrement et apprentissage</w:t>
            </w:r>
            <w:r w:rsidR="004E2F86">
              <w:rPr>
                <w:noProof/>
                <w:webHidden/>
              </w:rPr>
              <w:tab/>
            </w:r>
            <w:r w:rsidR="004E2F86">
              <w:rPr>
                <w:noProof/>
                <w:webHidden/>
              </w:rPr>
              <w:fldChar w:fldCharType="begin"/>
            </w:r>
            <w:r w:rsidR="004E2F86">
              <w:rPr>
                <w:noProof/>
                <w:webHidden/>
              </w:rPr>
              <w:instrText xml:space="preserve"> PAGEREF _Toc449023078 \h </w:instrText>
            </w:r>
            <w:r w:rsidR="004E2F86">
              <w:rPr>
                <w:noProof/>
                <w:webHidden/>
              </w:rPr>
            </w:r>
            <w:r w:rsidR="004E2F86">
              <w:rPr>
                <w:noProof/>
                <w:webHidden/>
              </w:rPr>
              <w:fldChar w:fldCharType="separate"/>
            </w:r>
            <w:r w:rsidR="004E2F86">
              <w:rPr>
                <w:noProof/>
                <w:webHidden/>
              </w:rPr>
              <w:t>18</w:t>
            </w:r>
            <w:r w:rsidR="004E2F86">
              <w:rPr>
                <w:noProof/>
                <w:webHidden/>
              </w:rPr>
              <w:fldChar w:fldCharType="end"/>
            </w:r>
          </w:hyperlink>
        </w:p>
        <w:p w14:paraId="26EF6217" w14:textId="77777777" w:rsidR="004E2F86" w:rsidRDefault="00EE49A0">
          <w:pPr>
            <w:pStyle w:val="TOC3"/>
            <w:tabs>
              <w:tab w:val="left" w:pos="880"/>
              <w:tab w:val="right" w:leader="dot" w:pos="9350"/>
            </w:tabs>
            <w:rPr>
              <w:rFonts w:eastAsiaTheme="minorEastAsia"/>
              <w:noProof/>
              <w:lang w:val="en-US"/>
            </w:rPr>
          </w:pPr>
          <w:hyperlink w:anchor="_Toc449023079" w:history="1">
            <w:r w:rsidR="004E2F86" w:rsidRPr="00116C61">
              <w:rPr>
                <w:rStyle w:val="Hyperlink"/>
                <w:noProof/>
              </w:rPr>
              <w:t>5.</w:t>
            </w:r>
            <w:r w:rsidR="004E2F86">
              <w:rPr>
                <w:rFonts w:eastAsiaTheme="minorEastAsia"/>
                <w:noProof/>
                <w:lang w:val="en-US"/>
              </w:rPr>
              <w:tab/>
            </w:r>
            <w:r w:rsidR="004E2F86" w:rsidRPr="00116C61">
              <w:rPr>
                <w:rStyle w:val="Hyperlink"/>
                <w:noProof/>
              </w:rPr>
              <w:t>Des évaluations sensibles au genre et apprentissage</w:t>
            </w:r>
            <w:r w:rsidR="004E2F86">
              <w:rPr>
                <w:noProof/>
                <w:webHidden/>
              </w:rPr>
              <w:tab/>
            </w:r>
            <w:r w:rsidR="004E2F86">
              <w:rPr>
                <w:noProof/>
                <w:webHidden/>
              </w:rPr>
              <w:fldChar w:fldCharType="begin"/>
            </w:r>
            <w:r w:rsidR="004E2F86">
              <w:rPr>
                <w:noProof/>
                <w:webHidden/>
              </w:rPr>
              <w:instrText xml:space="preserve"> PAGEREF _Toc449023079 \h </w:instrText>
            </w:r>
            <w:r w:rsidR="004E2F86">
              <w:rPr>
                <w:noProof/>
                <w:webHidden/>
              </w:rPr>
            </w:r>
            <w:r w:rsidR="004E2F86">
              <w:rPr>
                <w:noProof/>
                <w:webHidden/>
              </w:rPr>
              <w:fldChar w:fldCharType="separate"/>
            </w:r>
            <w:r w:rsidR="004E2F86">
              <w:rPr>
                <w:noProof/>
                <w:webHidden/>
              </w:rPr>
              <w:t>18</w:t>
            </w:r>
            <w:r w:rsidR="004E2F86">
              <w:rPr>
                <w:noProof/>
                <w:webHidden/>
              </w:rPr>
              <w:fldChar w:fldCharType="end"/>
            </w:r>
          </w:hyperlink>
        </w:p>
        <w:p w14:paraId="1AB70243" w14:textId="2E3C2ADD" w:rsidR="00B95DEA" w:rsidRDefault="00B95DEA" w:rsidP="00AD3D96">
          <w:pPr>
            <w:jc w:val="both"/>
          </w:pPr>
          <w:r>
            <w:rPr>
              <w:b/>
              <w:bCs/>
              <w:noProof/>
            </w:rPr>
            <w:fldChar w:fldCharType="end"/>
          </w:r>
        </w:p>
      </w:sdtContent>
    </w:sdt>
    <w:p w14:paraId="127447E4" w14:textId="1D783749" w:rsidR="00B95DEA" w:rsidRDefault="00B95DEA">
      <w:pPr>
        <w:pStyle w:val="TOC1"/>
      </w:pPr>
    </w:p>
    <w:p w14:paraId="2E94230C" w14:textId="77777777" w:rsidR="00B95DEA" w:rsidRDefault="00B95DEA" w:rsidP="00AD3D96">
      <w:pPr>
        <w:jc w:val="both"/>
        <w:rPr>
          <w:b/>
          <w:sz w:val="28"/>
          <w:szCs w:val="28"/>
        </w:rPr>
      </w:pPr>
    </w:p>
    <w:p w14:paraId="0411564F" w14:textId="77777777" w:rsidR="00B95DEA" w:rsidRDefault="00B95DEA" w:rsidP="00AD3D96">
      <w:pPr>
        <w:jc w:val="both"/>
        <w:rPr>
          <w:b/>
          <w:sz w:val="28"/>
          <w:szCs w:val="28"/>
        </w:rPr>
      </w:pPr>
    </w:p>
    <w:p w14:paraId="2828CB19" w14:textId="77777777" w:rsidR="00B95DEA" w:rsidRDefault="00B95DEA" w:rsidP="00AD3D96">
      <w:pPr>
        <w:jc w:val="both"/>
        <w:rPr>
          <w:b/>
          <w:sz w:val="28"/>
          <w:szCs w:val="28"/>
        </w:rPr>
      </w:pPr>
    </w:p>
    <w:p w14:paraId="400452FA" w14:textId="77777777" w:rsidR="00B95DEA" w:rsidRDefault="00B95DEA" w:rsidP="00AD3D96">
      <w:pPr>
        <w:jc w:val="both"/>
        <w:rPr>
          <w:b/>
          <w:sz w:val="28"/>
          <w:szCs w:val="28"/>
        </w:rPr>
      </w:pPr>
    </w:p>
    <w:p w14:paraId="00F012F2" w14:textId="77777777" w:rsidR="00B95DEA" w:rsidRDefault="00B95DEA" w:rsidP="00AD3D96">
      <w:pPr>
        <w:jc w:val="both"/>
        <w:rPr>
          <w:b/>
          <w:sz w:val="28"/>
          <w:szCs w:val="28"/>
        </w:rPr>
      </w:pPr>
    </w:p>
    <w:p w14:paraId="15138464" w14:textId="77777777" w:rsidR="00B95DEA" w:rsidRDefault="00B95DEA" w:rsidP="00AD3D96">
      <w:pPr>
        <w:jc w:val="both"/>
        <w:rPr>
          <w:b/>
          <w:sz w:val="28"/>
          <w:szCs w:val="28"/>
        </w:rPr>
      </w:pPr>
    </w:p>
    <w:p w14:paraId="28CAA5D4" w14:textId="77777777" w:rsidR="00B95DEA" w:rsidRDefault="00B95DEA" w:rsidP="00AD3D96">
      <w:pPr>
        <w:jc w:val="both"/>
        <w:rPr>
          <w:b/>
          <w:sz w:val="28"/>
          <w:szCs w:val="28"/>
        </w:rPr>
      </w:pPr>
    </w:p>
    <w:p w14:paraId="3338507B" w14:textId="77777777" w:rsidR="00B95DEA" w:rsidRDefault="00B95DEA" w:rsidP="00AD3D96">
      <w:pPr>
        <w:jc w:val="both"/>
        <w:rPr>
          <w:b/>
          <w:sz w:val="28"/>
          <w:szCs w:val="28"/>
        </w:rPr>
      </w:pPr>
    </w:p>
    <w:p w14:paraId="5AFB7A7B" w14:textId="77777777" w:rsidR="00774167" w:rsidRDefault="00774167">
      <w:pPr>
        <w:rPr>
          <w:rFonts w:asciiTheme="majorHAnsi" w:eastAsiaTheme="majorEastAsia" w:hAnsiTheme="majorHAnsi" w:cstheme="majorBidi"/>
          <w:color w:val="2E74B5" w:themeColor="accent1" w:themeShade="BF"/>
          <w:sz w:val="32"/>
          <w:szCs w:val="32"/>
        </w:rPr>
      </w:pPr>
      <w:r>
        <w:br w:type="page"/>
      </w:r>
    </w:p>
    <w:p w14:paraId="188B217B" w14:textId="675871A4" w:rsidR="00A46B45" w:rsidRDefault="000B302F" w:rsidP="00A22C2A">
      <w:pPr>
        <w:pStyle w:val="Heading1"/>
        <w:numPr>
          <w:ilvl w:val="0"/>
          <w:numId w:val="8"/>
        </w:numPr>
      </w:pPr>
      <w:bookmarkStart w:id="1" w:name="_Toc449023037"/>
      <w:r w:rsidRPr="00AD3D96">
        <w:lastRenderedPageBreak/>
        <w:t>Cadre Normati</w:t>
      </w:r>
      <w:r w:rsidR="00A22C2A">
        <w:t>f</w:t>
      </w:r>
      <w:r w:rsidRPr="00AD3D96">
        <w:t xml:space="preserve"> pour </w:t>
      </w:r>
      <w:r w:rsidR="00DE6128">
        <w:t xml:space="preserve">intégrer </w:t>
      </w:r>
      <w:r w:rsidR="000203D3">
        <w:t xml:space="preserve">le genre </w:t>
      </w:r>
      <w:r w:rsidRPr="00AD3D96">
        <w:t xml:space="preserve">dans </w:t>
      </w:r>
      <w:r>
        <w:t xml:space="preserve">la </w:t>
      </w:r>
      <w:r w:rsidR="00D25B8A">
        <w:t>stratégie</w:t>
      </w:r>
      <w:r w:rsidR="00DE6128">
        <w:t xml:space="preserve"> de s</w:t>
      </w:r>
      <w:r>
        <w:t>tabilisation</w:t>
      </w:r>
      <w:bookmarkEnd w:id="1"/>
    </w:p>
    <w:p w14:paraId="581A6E7F" w14:textId="77777777" w:rsidR="000B302F" w:rsidRPr="00AD3D96" w:rsidRDefault="000B302F" w:rsidP="00AD3D96">
      <w:pPr>
        <w:jc w:val="both"/>
      </w:pPr>
    </w:p>
    <w:p w14:paraId="090DD31C" w14:textId="093D8E49" w:rsidR="000B302F" w:rsidRPr="00AD3D96" w:rsidRDefault="00A900A0" w:rsidP="00AD3D96">
      <w:pPr>
        <w:jc w:val="both"/>
      </w:pPr>
      <w:r>
        <w:t>L’ISSSS</w:t>
      </w:r>
      <w:r w:rsidR="003807A8" w:rsidRPr="00AD3D96">
        <w:t xml:space="preserve"> reconnaît que les besoins des femmes, des filles, des garçons et des hommes dans les situations de conflit et post-conflit </w:t>
      </w:r>
      <w:r w:rsidR="00DE6128" w:rsidRPr="00AD3D96">
        <w:t>sont</w:t>
      </w:r>
      <w:r w:rsidR="00DE6128">
        <w:t xml:space="preserve"> particuliers.  Par une approche ascendante, participative et</w:t>
      </w:r>
      <w:r w:rsidR="004E2F86">
        <w:t xml:space="preserve"> intégrante</w:t>
      </w:r>
      <w:r w:rsidR="00DE6128">
        <w:t>, les activités de stabilisation tendent à prendre en considération ces besoins  spécifiques</w:t>
      </w:r>
      <w:r>
        <w:t xml:space="preserve">. </w:t>
      </w:r>
    </w:p>
    <w:p w14:paraId="579B670A" w14:textId="52725FBC" w:rsidR="007A0527" w:rsidRPr="00AD3D96" w:rsidRDefault="007A0527" w:rsidP="00AD3D96">
      <w:pPr>
        <w:jc w:val="both"/>
      </w:pPr>
      <w:r w:rsidRPr="00AD3D96">
        <w:t>L'approche ISSSS met en évidence les nombreux obstacles existants pour les femmes et la participation des filles dans la prévention, la résolution</w:t>
      </w:r>
      <w:r w:rsidR="00D25B8A">
        <w:t xml:space="preserve"> </w:t>
      </w:r>
      <w:r w:rsidRPr="00AD3D96">
        <w:t xml:space="preserve">et la </w:t>
      </w:r>
      <w:r w:rsidR="00D25B8A">
        <w:t xml:space="preserve">récupération post conflit </w:t>
      </w:r>
      <w:r w:rsidRPr="00AD3D96">
        <w:t>, et fera en sorte que, les partenaires de mis</w:t>
      </w:r>
      <w:r w:rsidR="00D25B8A">
        <w:t>e</w:t>
      </w:r>
      <w:r w:rsidRPr="00AD3D96">
        <w:t xml:space="preserve"> en œuvre assure</w:t>
      </w:r>
      <w:r w:rsidR="006A3871">
        <w:t>ro</w:t>
      </w:r>
      <w:r w:rsidR="00D25B8A">
        <w:t>nt</w:t>
      </w:r>
      <w:r w:rsidRPr="00AD3D96">
        <w:t xml:space="preserve"> que les femmes et les filles jouer</w:t>
      </w:r>
      <w:r w:rsidR="00D25B8A">
        <w:t>ont</w:t>
      </w:r>
      <w:r w:rsidRPr="00AD3D96">
        <w:t xml:space="preserve"> </w:t>
      </w:r>
      <w:r w:rsidR="00D25B8A">
        <w:t>un</w:t>
      </w:r>
      <w:r w:rsidRPr="00AD3D96">
        <w:t xml:space="preserve"> rôle important dans l'identification des facteurs de conflit</w:t>
      </w:r>
      <w:r w:rsidR="000203D3">
        <w:t xml:space="preserve"> </w:t>
      </w:r>
      <w:r w:rsidR="00D25B8A">
        <w:t xml:space="preserve">mais aussi, </w:t>
      </w:r>
      <w:r w:rsidRPr="00AD3D96">
        <w:t xml:space="preserve"> la création de solutions durables pour leurs communautés en </w:t>
      </w:r>
      <w:r w:rsidR="00D25B8A">
        <w:t>s’</w:t>
      </w:r>
      <w:r w:rsidRPr="00AD3D96">
        <w:t>engageant activement dans la prise de décision et les processus politiques.</w:t>
      </w:r>
    </w:p>
    <w:p w14:paraId="5811D144" w14:textId="4B7378C6" w:rsidR="003B507A" w:rsidRDefault="00D25B8A" w:rsidP="00AD3D96">
      <w:pPr>
        <w:jc w:val="both"/>
      </w:pPr>
      <w:r>
        <w:t xml:space="preserve">De la même manière, </w:t>
      </w:r>
      <w:r w:rsidR="007A0527" w:rsidRPr="00AD3D96">
        <w:t xml:space="preserve"> l'approche d'intégration d</w:t>
      </w:r>
      <w:r>
        <w:t>es questions liées au</w:t>
      </w:r>
      <w:r w:rsidR="007A0527" w:rsidRPr="00AD3D96">
        <w:t xml:space="preserve"> genre </w:t>
      </w:r>
      <w:r w:rsidR="00083929">
        <w:t xml:space="preserve">dans </w:t>
      </w:r>
      <w:r w:rsidR="007A0527" w:rsidRPr="00AD3D96">
        <w:t xml:space="preserve">l’ISSSS reconnaît que les femmes, les filles, les garçons et les hommes ne sont pas des groupes homogènes et </w:t>
      </w:r>
      <w:r w:rsidR="003B507A">
        <w:t xml:space="preserve">prend </w:t>
      </w:r>
      <w:r w:rsidR="00083929">
        <w:t xml:space="preserve">  </w:t>
      </w:r>
      <w:r w:rsidR="007A0527" w:rsidRPr="00AD3D96">
        <w:t xml:space="preserve">en considération  leurs autres </w:t>
      </w:r>
      <w:r w:rsidR="00083929">
        <w:t xml:space="preserve"> </w:t>
      </w:r>
      <w:r w:rsidR="00C01FDB">
        <w:t>spécificités</w:t>
      </w:r>
      <w:r w:rsidR="00083929">
        <w:t xml:space="preserve"> tels que leur</w:t>
      </w:r>
      <w:r w:rsidR="006A3871">
        <w:t>s</w:t>
      </w:r>
      <w:r w:rsidR="00083929">
        <w:t xml:space="preserve"> origine</w:t>
      </w:r>
      <w:r w:rsidR="006A3871">
        <w:t>s</w:t>
      </w:r>
      <w:r w:rsidR="00083929">
        <w:t xml:space="preserve"> </w:t>
      </w:r>
      <w:r w:rsidR="007A0527" w:rsidRPr="00AD3D96">
        <w:t xml:space="preserve">socio-économiques, </w:t>
      </w:r>
      <w:r w:rsidR="00083929">
        <w:t>leur</w:t>
      </w:r>
      <w:r w:rsidR="006A3871">
        <w:t>s</w:t>
      </w:r>
      <w:r w:rsidR="00083929">
        <w:t xml:space="preserve"> </w:t>
      </w:r>
      <w:r w:rsidR="007A0527" w:rsidRPr="00AD3D96">
        <w:t>handicap</w:t>
      </w:r>
      <w:r w:rsidR="006A3871">
        <w:t>s</w:t>
      </w:r>
      <w:r w:rsidR="007A0527" w:rsidRPr="00AD3D96">
        <w:t xml:space="preserve">, </w:t>
      </w:r>
      <w:r w:rsidR="00C01FDB">
        <w:t>leur</w:t>
      </w:r>
      <w:r w:rsidR="006A3871">
        <w:t>s</w:t>
      </w:r>
      <w:r w:rsidR="00C01FDB">
        <w:t xml:space="preserve"> </w:t>
      </w:r>
      <w:r w:rsidR="007A0527" w:rsidRPr="00AD3D96">
        <w:t>origine</w:t>
      </w:r>
      <w:r w:rsidR="006A3871">
        <w:t>s</w:t>
      </w:r>
      <w:r w:rsidR="007A0527" w:rsidRPr="00AD3D96">
        <w:t xml:space="preserve"> ethnique</w:t>
      </w:r>
      <w:r w:rsidR="006A3871">
        <w:t>s</w:t>
      </w:r>
      <w:r w:rsidR="007A0527" w:rsidRPr="00AD3D96">
        <w:t xml:space="preserve"> </w:t>
      </w:r>
      <w:r w:rsidR="00C01FDB">
        <w:t xml:space="preserve"> ou encore, </w:t>
      </w:r>
      <w:r w:rsidR="007A0527" w:rsidRPr="00AD3D96">
        <w:t xml:space="preserve"> le</w:t>
      </w:r>
      <w:r w:rsidR="00083929">
        <w:t>urs</w:t>
      </w:r>
      <w:r w:rsidR="007A0527" w:rsidRPr="00AD3D96">
        <w:t xml:space="preserve"> identités religieuses. </w:t>
      </w:r>
      <w:r w:rsidR="00C01FDB">
        <w:t xml:space="preserve">En </w:t>
      </w:r>
      <w:r w:rsidR="00925AEF">
        <w:t xml:space="preserve">prenant en compte ces  spécificités multiples, </w:t>
      </w:r>
      <w:r w:rsidR="007A0527" w:rsidRPr="00AD3D96">
        <w:t xml:space="preserve"> les </w:t>
      </w:r>
      <w:r w:rsidR="0008330E" w:rsidRPr="00AD3D96">
        <w:t>partenaires</w:t>
      </w:r>
      <w:r w:rsidR="007A0527" w:rsidRPr="00AD3D96">
        <w:t xml:space="preserve"> de mise en œuvre </w:t>
      </w:r>
      <w:r w:rsidR="00925AEF">
        <w:t xml:space="preserve"> accorderons une </w:t>
      </w:r>
      <w:r w:rsidR="007A0527" w:rsidRPr="00AD3D96">
        <w:t>attention</w:t>
      </w:r>
      <w:r w:rsidR="00925AEF">
        <w:t xml:space="preserve"> particulière </w:t>
      </w:r>
      <w:r w:rsidR="007A0527" w:rsidRPr="00AD3D96">
        <w:t xml:space="preserve"> à l'égalité des sexes, </w:t>
      </w:r>
      <w:r w:rsidR="00925AEF">
        <w:t xml:space="preserve">par </w:t>
      </w:r>
      <w:r w:rsidR="007A0527" w:rsidRPr="00AD3D96">
        <w:t>une approche ciblée et intégrée; tandis que la prévention et la réponse aux violences sexuelles seront abordées dans le cinquième pilier</w:t>
      </w:r>
      <w:r w:rsidR="003B507A">
        <w:t>.</w:t>
      </w:r>
    </w:p>
    <w:p w14:paraId="2FCBCF45" w14:textId="507ECA83" w:rsidR="000B302F" w:rsidRPr="00AD3D96" w:rsidRDefault="006A3871" w:rsidP="00AD3D96">
      <w:pPr>
        <w:jc w:val="both"/>
      </w:pPr>
      <w:r>
        <w:t>En effet, l</w:t>
      </w:r>
      <w:r w:rsidR="003B507A">
        <w:t xml:space="preserve">es questions </w:t>
      </w:r>
      <w:r w:rsidR="000203D3">
        <w:t>liées</w:t>
      </w:r>
      <w:r w:rsidR="003B507A">
        <w:t xml:space="preserve"> au genre et les</w:t>
      </w:r>
      <w:r w:rsidR="00D63CA4">
        <w:t xml:space="preserve"> violences sexuelles basées sur le genre (</w:t>
      </w:r>
      <w:r w:rsidR="003B507A">
        <w:t>VSBG</w:t>
      </w:r>
      <w:r w:rsidR="00D63CA4">
        <w:t>)</w:t>
      </w:r>
      <w:r w:rsidR="003B507A">
        <w:t>, en tant que th</w:t>
      </w:r>
      <w:r w:rsidR="007A0527" w:rsidRPr="00AD3D96">
        <w:t>ème transversal</w:t>
      </w:r>
      <w:r w:rsidR="003B507A">
        <w:t xml:space="preserve">  doivent </w:t>
      </w:r>
      <w:r w:rsidR="00A900A0">
        <w:t>être,</w:t>
      </w:r>
      <w:r w:rsidR="007A0527" w:rsidRPr="00AD3D96">
        <w:t xml:space="preserve"> intégrée</w:t>
      </w:r>
      <w:r w:rsidR="003B507A">
        <w:t>s</w:t>
      </w:r>
      <w:r w:rsidR="007A0527" w:rsidRPr="00AD3D96">
        <w:t xml:space="preserve"> dans toutes les activités.</w:t>
      </w:r>
    </w:p>
    <w:p w14:paraId="38DB664E" w14:textId="046D7D92" w:rsidR="000B302F" w:rsidRPr="00AD3D96" w:rsidRDefault="0008330E" w:rsidP="00AD3D96">
      <w:pPr>
        <w:jc w:val="both"/>
      </w:pPr>
      <w:r w:rsidRPr="00AD3D96">
        <w:t xml:space="preserve">Il y a un certain nombre de cadres </w:t>
      </w:r>
      <w:r w:rsidR="00925AEF">
        <w:t xml:space="preserve">essentiels </w:t>
      </w:r>
      <w:r w:rsidRPr="00AD3D96">
        <w:t>qui ont été utilisés pour guider l'approche</w:t>
      </w:r>
      <w:r w:rsidR="00925AEF">
        <w:t xml:space="preserve"> </w:t>
      </w:r>
      <w:r w:rsidR="000203D3">
        <w:t>li</w:t>
      </w:r>
      <w:r w:rsidR="000203D3" w:rsidRPr="00A900A0">
        <w:t>ée à la question</w:t>
      </w:r>
      <w:r w:rsidR="000203D3">
        <w:rPr>
          <w:rFonts w:ascii="Arial" w:eastAsiaTheme="minorHAnsi" w:hAnsi="Arial" w:cs="Arial"/>
          <w:lang w:eastAsia="ja-JP"/>
        </w:rPr>
        <w:t xml:space="preserve"> </w:t>
      </w:r>
      <w:r w:rsidR="000203D3" w:rsidRPr="00A900A0">
        <w:t>de</w:t>
      </w:r>
      <w:r w:rsidRPr="00AD3D96">
        <w:t xml:space="preserve"> genre dans ISSSS. Pour plus de détails, les partenaires</w:t>
      </w:r>
      <w:r w:rsidR="000203D3">
        <w:t xml:space="preserve"> </w:t>
      </w:r>
      <w:r w:rsidR="003B507A">
        <w:t>pourront</w:t>
      </w:r>
      <w:r w:rsidR="00925AEF">
        <w:t xml:space="preserve"> se </w:t>
      </w:r>
      <w:r w:rsidRPr="00AD3D96">
        <w:t xml:space="preserve"> référe</w:t>
      </w:r>
      <w:r w:rsidR="00925AEF">
        <w:t>r</w:t>
      </w:r>
      <w:r w:rsidRPr="00AD3D96">
        <w:t xml:space="preserve"> au « Lignes directrices pour l’intégration de l’approche</w:t>
      </w:r>
      <w:r w:rsidR="00925AEF">
        <w:t xml:space="preserve"> liées aux questions de </w:t>
      </w:r>
      <w:r w:rsidRPr="00AD3D96">
        <w:t xml:space="preserve"> genre dans les programmes et projets de stabilisation STAREC/ISSSS », </w:t>
      </w:r>
      <w:r w:rsidR="00BB0FD0">
        <w:t xml:space="preserve">en lien </w:t>
      </w:r>
      <w:r w:rsidRPr="00AD3D96">
        <w:t>avec les documents stratégiques suivants.</w:t>
      </w:r>
    </w:p>
    <w:p w14:paraId="4DBD8288" w14:textId="6879973B" w:rsidR="000B302F" w:rsidRPr="00AD3D96" w:rsidRDefault="0008330E" w:rsidP="00AD3D96">
      <w:pPr>
        <w:pStyle w:val="Heading2"/>
        <w:jc w:val="both"/>
      </w:pPr>
      <w:bookmarkStart w:id="2" w:name="_Toc449023038"/>
      <w:r w:rsidRPr="00AD3D96">
        <w:t>Documents de références</w:t>
      </w:r>
      <w:bookmarkEnd w:id="2"/>
      <w:r w:rsidRPr="00AD3D96">
        <w:t> </w:t>
      </w:r>
    </w:p>
    <w:p w14:paraId="08DF9787" w14:textId="441F7F30" w:rsidR="0008330E" w:rsidRPr="00F2295F" w:rsidRDefault="0008330E" w:rsidP="00233BE9">
      <w:pPr>
        <w:pStyle w:val="Heading3"/>
      </w:pPr>
      <w:bookmarkStart w:id="3" w:name="_Toc449023039"/>
      <w:r w:rsidRPr="00F2295F">
        <w:t>International</w:t>
      </w:r>
      <w:bookmarkEnd w:id="3"/>
    </w:p>
    <w:p w14:paraId="04C4C986" w14:textId="7776F7D1" w:rsidR="0008330E" w:rsidRPr="00215FDF" w:rsidRDefault="0008330E" w:rsidP="00C07F3B">
      <w:pPr>
        <w:pStyle w:val="ListParagraph"/>
        <w:numPr>
          <w:ilvl w:val="0"/>
          <w:numId w:val="1"/>
        </w:numPr>
        <w:spacing w:after="0" w:line="240" w:lineRule="auto"/>
        <w:jc w:val="both"/>
      </w:pPr>
      <w:r>
        <w:rPr>
          <w:rFonts w:ascii="Calibri" w:hAnsi="Calibri" w:cs="Calibri"/>
        </w:rPr>
        <w:t xml:space="preserve">Le </w:t>
      </w:r>
      <w:r w:rsidR="00BB0FD0">
        <w:rPr>
          <w:rFonts w:ascii="Calibri" w:hAnsi="Calibri" w:cs="Calibri"/>
        </w:rPr>
        <w:t>P</w:t>
      </w:r>
      <w:r>
        <w:rPr>
          <w:rFonts w:ascii="Calibri" w:hAnsi="Calibri" w:cs="Calibri"/>
        </w:rPr>
        <w:t>rogramme d’action de Beijing ;</w:t>
      </w:r>
    </w:p>
    <w:p w14:paraId="0C73C4FE" w14:textId="77777777" w:rsidR="0008330E" w:rsidRPr="00215FDF" w:rsidRDefault="0008330E" w:rsidP="00C07F3B">
      <w:pPr>
        <w:pStyle w:val="ListParagraph"/>
        <w:numPr>
          <w:ilvl w:val="0"/>
          <w:numId w:val="1"/>
        </w:numPr>
        <w:spacing w:after="0" w:line="240" w:lineRule="auto"/>
        <w:jc w:val="both"/>
      </w:pPr>
      <w:r>
        <w:rPr>
          <w:rFonts w:ascii="Calibri" w:hAnsi="Calibri" w:cs="Calibri"/>
        </w:rPr>
        <w:t>La Convention sur l’élimination de toutes les formes de discrimination à l’ égard des femmes (CEDEF) ;</w:t>
      </w:r>
    </w:p>
    <w:p w14:paraId="5058F74D" w14:textId="2A0E0C75" w:rsidR="0008330E" w:rsidRPr="00215FDF" w:rsidRDefault="0008330E" w:rsidP="00C07F3B">
      <w:pPr>
        <w:pStyle w:val="ListParagraph"/>
        <w:numPr>
          <w:ilvl w:val="0"/>
          <w:numId w:val="1"/>
        </w:numPr>
        <w:spacing w:after="0" w:line="240" w:lineRule="auto"/>
        <w:jc w:val="both"/>
      </w:pPr>
      <w:r>
        <w:rPr>
          <w:rFonts w:ascii="Calibri" w:hAnsi="Calibri" w:cs="Calibri"/>
        </w:rPr>
        <w:t xml:space="preserve">Résolutions du </w:t>
      </w:r>
      <w:r w:rsidR="00BB0FD0">
        <w:rPr>
          <w:rFonts w:ascii="Calibri" w:hAnsi="Calibri" w:cs="Calibri"/>
        </w:rPr>
        <w:t>C</w:t>
      </w:r>
      <w:r>
        <w:rPr>
          <w:rFonts w:ascii="Calibri" w:hAnsi="Calibri" w:cs="Calibri"/>
        </w:rPr>
        <w:t>onseil de sécurité des Nations Unies sur les femmes, la paix et la sécurité ; 1325 (2000), 1820 (2008), 1888(2009), 1889 (2009), 1960 (2010), 2106 (2013), 2122 (2013), 2242 (2015) ;</w:t>
      </w:r>
    </w:p>
    <w:p w14:paraId="00141334" w14:textId="2B2BDB2F" w:rsidR="0008330E" w:rsidRPr="002B5A43" w:rsidRDefault="0008330E" w:rsidP="00C07F3B">
      <w:pPr>
        <w:pStyle w:val="ListParagraph"/>
        <w:numPr>
          <w:ilvl w:val="0"/>
          <w:numId w:val="1"/>
        </w:numPr>
        <w:spacing w:after="0" w:line="240" w:lineRule="auto"/>
        <w:jc w:val="both"/>
        <w:rPr>
          <w:rFonts w:ascii="Calibri" w:hAnsi="Calibri" w:cs="Calibri"/>
          <w:lang w:val="fr-CD"/>
        </w:rPr>
      </w:pPr>
      <w:r w:rsidRPr="00215FDF">
        <w:rPr>
          <w:rFonts w:ascii="Calibri" w:hAnsi="Calibri" w:cs="Calibri"/>
        </w:rPr>
        <w:t xml:space="preserve">Plan d’action du </w:t>
      </w:r>
      <w:r>
        <w:rPr>
          <w:rFonts w:ascii="Calibri" w:hAnsi="Calibri" w:cs="Calibri"/>
        </w:rPr>
        <w:t>Secrétaire G</w:t>
      </w:r>
      <w:r w:rsidR="00BB0FD0">
        <w:rPr>
          <w:rFonts w:ascii="Arial" w:hAnsi="Arial" w:cs="Arial"/>
          <w:lang w:eastAsia="ja-JP"/>
        </w:rPr>
        <w:t>é</w:t>
      </w:r>
      <w:r>
        <w:rPr>
          <w:rFonts w:ascii="Calibri" w:hAnsi="Calibri" w:cs="Calibri"/>
        </w:rPr>
        <w:t>n</w:t>
      </w:r>
      <w:r w:rsidR="00BB0FD0">
        <w:rPr>
          <w:rFonts w:ascii="Calibri" w:hAnsi="Calibri" w:cs="Calibri"/>
        </w:rPr>
        <w:t>é</w:t>
      </w:r>
      <w:r>
        <w:rPr>
          <w:rFonts w:ascii="Calibri" w:hAnsi="Calibri" w:cs="Calibri"/>
        </w:rPr>
        <w:t xml:space="preserve">ral  </w:t>
      </w:r>
      <w:r w:rsidRPr="00215FDF">
        <w:rPr>
          <w:rFonts w:ascii="Calibri" w:hAnsi="Calibri" w:cs="Calibri"/>
        </w:rPr>
        <w:t xml:space="preserve"> en sept points sur la participation des femmes à la consolidation de la paix </w:t>
      </w:r>
      <w:r>
        <w:rPr>
          <w:rFonts w:ascii="Calibri" w:hAnsi="Calibri" w:cs="Calibri"/>
        </w:rPr>
        <w:t xml:space="preserve">(2010). </w:t>
      </w:r>
    </w:p>
    <w:p w14:paraId="441BDC02" w14:textId="1BABA992" w:rsidR="0008330E" w:rsidRPr="00AD3D96" w:rsidRDefault="0008330E" w:rsidP="00233BE9">
      <w:pPr>
        <w:pStyle w:val="Heading3"/>
        <w:rPr>
          <w:rStyle w:val="shorttext"/>
          <w:b/>
        </w:rPr>
      </w:pPr>
      <w:bookmarkStart w:id="4" w:name="_Toc449023040"/>
      <w:r w:rsidRPr="002B5A43">
        <w:rPr>
          <w:lang w:val="fr-CD"/>
        </w:rPr>
        <w:t>Régional</w:t>
      </w:r>
      <w:bookmarkEnd w:id="4"/>
    </w:p>
    <w:p w14:paraId="08EE3123" w14:textId="4C845A83" w:rsidR="0008330E" w:rsidRPr="0004453D" w:rsidRDefault="0008330E" w:rsidP="00C07F3B">
      <w:pPr>
        <w:pStyle w:val="ListParagraph"/>
        <w:numPr>
          <w:ilvl w:val="0"/>
          <w:numId w:val="1"/>
        </w:numPr>
        <w:spacing w:after="0" w:line="240" w:lineRule="auto"/>
        <w:jc w:val="both"/>
        <w:rPr>
          <w:rFonts w:ascii="Calibri" w:hAnsi="Calibri" w:cs="Calibri"/>
        </w:rPr>
      </w:pPr>
      <w:r w:rsidRPr="0004453D">
        <w:rPr>
          <w:rFonts w:ascii="Calibri" w:hAnsi="Calibri" w:cs="Calibri"/>
        </w:rPr>
        <w:t>L’</w:t>
      </w:r>
      <w:r w:rsidR="00D63CA4">
        <w:rPr>
          <w:rFonts w:ascii="Calibri" w:hAnsi="Calibri" w:cs="Calibri"/>
        </w:rPr>
        <w:t>A</w:t>
      </w:r>
      <w:r w:rsidRPr="0004453D">
        <w:rPr>
          <w:rFonts w:ascii="Calibri" w:hAnsi="Calibri" w:cs="Calibri"/>
        </w:rPr>
        <w:t>ccord</w:t>
      </w:r>
      <w:r w:rsidR="00BB0FD0">
        <w:rPr>
          <w:rFonts w:ascii="Calibri" w:hAnsi="Calibri" w:cs="Calibri"/>
        </w:rPr>
        <w:t>-</w:t>
      </w:r>
      <w:r w:rsidRPr="0004453D">
        <w:rPr>
          <w:rFonts w:ascii="Calibri" w:hAnsi="Calibri" w:cs="Calibri"/>
        </w:rPr>
        <w:t xml:space="preserve">cadre pour la paix, la sécurité et la coopération pour la République </w:t>
      </w:r>
      <w:r w:rsidR="00BB0FD0">
        <w:rPr>
          <w:rFonts w:ascii="Calibri" w:hAnsi="Calibri" w:cs="Calibri"/>
        </w:rPr>
        <w:t>d</w:t>
      </w:r>
      <w:r w:rsidRPr="0004453D">
        <w:rPr>
          <w:rFonts w:ascii="Calibri" w:hAnsi="Calibri" w:cs="Calibri"/>
        </w:rPr>
        <w:t>émocratique du Cong</w:t>
      </w:r>
      <w:r>
        <w:rPr>
          <w:rFonts w:ascii="Calibri" w:hAnsi="Calibri" w:cs="Calibri"/>
        </w:rPr>
        <w:t>o</w:t>
      </w:r>
      <w:r w:rsidR="00BB0FD0">
        <w:rPr>
          <w:rFonts w:ascii="Calibri" w:hAnsi="Calibri" w:cs="Calibri"/>
        </w:rPr>
        <w:t xml:space="preserve"> (RDC)</w:t>
      </w:r>
      <w:r>
        <w:rPr>
          <w:rFonts w:ascii="Calibri" w:hAnsi="Calibri" w:cs="Calibri"/>
        </w:rPr>
        <w:t xml:space="preserve"> et la région des grands lacs (ACPSC) ;</w:t>
      </w:r>
    </w:p>
    <w:p w14:paraId="34DFD3DF" w14:textId="77777777" w:rsidR="0008330E" w:rsidRDefault="0008330E" w:rsidP="00C07F3B">
      <w:pPr>
        <w:pStyle w:val="ListParagraph"/>
        <w:numPr>
          <w:ilvl w:val="0"/>
          <w:numId w:val="1"/>
        </w:numPr>
        <w:spacing w:after="0" w:line="240" w:lineRule="auto"/>
        <w:jc w:val="both"/>
        <w:rPr>
          <w:rFonts w:ascii="Calibri" w:hAnsi="Calibri" w:cs="Calibri"/>
        </w:rPr>
      </w:pPr>
      <w:r>
        <w:rPr>
          <w:rFonts w:ascii="Calibri" w:hAnsi="Calibri" w:cs="Calibri"/>
        </w:rPr>
        <w:t xml:space="preserve">Programme pour les femmes de la région des grands lacs (GLWP). </w:t>
      </w:r>
    </w:p>
    <w:p w14:paraId="3C51A559" w14:textId="77777777" w:rsidR="00C07F3B" w:rsidRPr="00981208" w:rsidRDefault="00C07F3B" w:rsidP="00C07F3B">
      <w:pPr>
        <w:spacing w:after="0" w:line="240" w:lineRule="auto"/>
        <w:jc w:val="both"/>
        <w:rPr>
          <w:b/>
        </w:rPr>
      </w:pPr>
    </w:p>
    <w:p w14:paraId="1D290A66" w14:textId="2395188A" w:rsidR="0008330E" w:rsidRPr="00AD3D96" w:rsidRDefault="0008330E" w:rsidP="00233BE9">
      <w:pPr>
        <w:pStyle w:val="Heading3"/>
      </w:pPr>
      <w:bookmarkStart w:id="5" w:name="_Toc449023041"/>
      <w:r w:rsidRPr="00AD3D96">
        <w:lastRenderedPageBreak/>
        <w:t>National</w:t>
      </w:r>
      <w:bookmarkEnd w:id="5"/>
    </w:p>
    <w:p w14:paraId="0822012C" w14:textId="77777777" w:rsidR="0008330E" w:rsidRPr="00A104B0" w:rsidRDefault="0008330E" w:rsidP="00C07F3B">
      <w:pPr>
        <w:pStyle w:val="ListParagraph"/>
        <w:numPr>
          <w:ilvl w:val="0"/>
          <w:numId w:val="1"/>
        </w:numPr>
        <w:spacing w:after="0" w:line="240" w:lineRule="auto"/>
        <w:jc w:val="both"/>
      </w:pPr>
      <w:r>
        <w:rPr>
          <w:rFonts w:ascii="Calibri" w:hAnsi="Calibri" w:cs="Calibri"/>
        </w:rPr>
        <w:t xml:space="preserve">Notes conceptuelles des piliers de la stratégie </w:t>
      </w:r>
      <w:r w:rsidRPr="00B04AA9">
        <w:rPr>
          <w:rFonts w:ascii="Calibri" w:hAnsi="Calibri" w:cs="Calibri"/>
        </w:rPr>
        <w:t>ISSSS</w:t>
      </w:r>
      <w:r>
        <w:rPr>
          <w:rFonts w:ascii="Calibri" w:hAnsi="Calibri" w:cs="Calibri"/>
        </w:rPr>
        <w:t xml:space="preserve"> (2013-2017) ; </w:t>
      </w:r>
    </w:p>
    <w:p w14:paraId="1B93B786" w14:textId="5C828ADA" w:rsidR="0008330E" w:rsidRPr="00B04AA9" w:rsidRDefault="0008330E" w:rsidP="00C07F3B">
      <w:pPr>
        <w:pStyle w:val="ListParagraph"/>
        <w:numPr>
          <w:ilvl w:val="0"/>
          <w:numId w:val="1"/>
        </w:numPr>
        <w:spacing w:after="0" w:line="240" w:lineRule="auto"/>
        <w:jc w:val="both"/>
      </w:pPr>
      <w:r>
        <w:rPr>
          <w:rFonts w:ascii="Calibri" w:hAnsi="Calibri" w:cs="Calibri"/>
        </w:rPr>
        <w:t>Les Stratégies Provincia</w:t>
      </w:r>
      <w:r w:rsidR="000203D3">
        <w:rPr>
          <w:rFonts w:ascii="Calibri" w:hAnsi="Calibri" w:cs="Calibri"/>
        </w:rPr>
        <w:t xml:space="preserve">l </w:t>
      </w:r>
      <w:r w:rsidR="00BB0FD0">
        <w:rPr>
          <w:rFonts w:ascii="Calibri" w:hAnsi="Calibri" w:cs="Calibri"/>
        </w:rPr>
        <w:t>es</w:t>
      </w:r>
      <w:r>
        <w:rPr>
          <w:rFonts w:ascii="Calibri" w:hAnsi="Calibri" w:cs="Calibri"/>
        </w:rPr>
        <w:t xml:space="preserve"> et Plan</w:t>
      </w:r>
      <w:r w:rsidR="003B507A">
        <w:rPr>
          <w:rFonts w:ascii="Calibri" w:hAnsi="Calibri" w:cs="Calibri"/>
        </w:rPr>
        <w:t>s</w:t>
      </w:r>
      <w:r>
        <w:rPr>
          <w:rFonts w:ascii="Calibri" w:hAnsi="Calibri" w:cs="Calibri"/>
        </w:rPr>
        <w:t xml:space="preserve"> d’Action</w:t>
      </w:r>
      <w:r w:rsidR="00BB0FD0">
        <w:rPr>
          <w:rFonts w:ascii="Calibri" w:hAnsi="Calibri" w:cs="Calibri"/>
        </w:rPr>
        <w:t xml:space="preserve"> </w:t>
      </w:r>
      <w:r>
        <w:rPr>
          <w:rFonts w:ascii="Calibri" w:hAnsi="Calibri" w:cs="Calibri"/>
        </w:rPr>
        <w:t xml:space="preserve"> de Stabilisation (SPS/PAPS, 2015) ;</w:t>
      </w:r>
    </w:p>
    <w:p w14:paraId="0CF44E8C" w14:textId="0C913586" w:rsidR="0008330E" w:rsidRPr="00B04AA9" w:rsidRDefault="0008330E" w:rsidP="00C07F3B">
      <w:pPr>
        <w:pStyle w:val="ListParagraph"/>
        <w:numPr>
          <w:ilvl w:val="0"/>
          <w:numId w:val="1"/>
        </w:numPr>
        <w:spacing w:after="0" w:line="240" w:lineRule="auto"/>
        <w:jc w:val="both"/>
      </w:pPr>
      <w:r w:rsidRPr="00B04AA9">
        <w:rPr>
          <w:rFonts w:ascii="Calibri" w:hAnsi="Calibri" w:cs="Calibri"/>
        </w:rPr>
        <w:t xml:space="preserve">Stratégie nationale de la RDC sur la lutte contre </w:t>
      </w:r>
      <w:r>
        <w:rPr>
          <w:rFonts w:ascii="Calibri" w:hAnsi="Calibri" w:cs="Calibri"/>
        </w:rPr>
        <w:t>l</w:t>
      </w:r>
      <w:r w:rsidR="00D63CA4">
        <w:rPr>
          <w:rFonts w:ascii="Calibri" w:hAnsi="Calibri" w:cs="Calibri"/>
        </w:rPr>
        <w:t>es</w:t>
      </w:r>
      <w:r>
        <w:rPr>
          <w:rFonts w:ascii="Calibri" w:hAnsi="Calibri" w:cs="Calibri"/>
        </w:rPr>
        <w:t xml:space="preserve"> violence</w:t>
      </w:r>
      <w:r w:rsidR="00D63CA4">
        <w:rPr>
          <w:rFonts w:ascii="Calibri" w:hAnsi="Calibri" w:cs="Calibri"/>
        </w:rPr>
        <w:t>s</w:t>
      </w:r>
      <w:r>
        <w:rPr>
          <w:rFonts w:ascii="Calibri" w:hAnsi="Calibri" w:cs="Calibri"/>
        </w:rPr>
        <w:t xml:space="preserve"> basée sur le genre (2009) ;</w:t>
      </w:r>
    </w:p>
    <w:p w14:paraId="5F9BB09F" w14:textId="0B810C66" w:rsidR="000B302F" w:rsidRPr="00AD3D96" w:rsidRDefault="0008330E" w:rsidP="00C07F3B">
      <w:pPr>
        <w:pStyle w:val="ListParagraph"/>
        <w:numPr>
          <w:ilvl w:val="0"/>
          <w:numId w:val="1"/>
        </w:numPr>
        <w:spacing w:after="0" w:line="240" w:lineRule="auto"/>
        <w:jc w:val="both"/>
      </w:pPr>
      <w:r w:rsidRPr="00B04AA9">
        <w:rPr>
          <w:rFonts w:ascii="Calibri" w:hAnsi="Calibri" w:cs="Calibri"/>
        </w:rPr>
        <w:t>Plan d'ac</w:t>
      </w:r>
      <w:r>
        <w:rPr>
          <w:rFonts w:ascii="Calibri" w:hAnsi="Calibri" w:cs="Calibri"/>
        </w:rPr>
        <w:t xml:space="preserve">tion national pour la RDC 1325 (2010). </w:t>
      </w:r>
    </w:p>
    <w:p w14:paraId="408DCB95" w14:textId="6AC8C474" w:rsidR="008C230A" w:rsidRDefault="00692A3B" w:rsidP="00A22C2A">
      <w:pPr>
        <w:pStyle w:val="Heading1"/>
        <w:numPr>
          <w:ilvl w:val="0"/>
          <w:numId w:val="8"/>
        </w:numPr>
      </w:pPr>
      <w:bookmarkStart w:id="6" w:name="_Toc449023042"/>
      <w:r w:rsidRPr="00AD3D96">
        <w:t xml:space="preserve">Principes </w:t>
      </w:r>
      <w:r w:rsidR="00A900A0">
        <w:t xml:space="preserve">liées au </w:t>
      </w:r>
      <w:r w:rsidR="000203D3">
        <w:t xml:space="preserve">genre </w:t>
      </w:r>
      <w:r w:rsidRPr="00AD3D96">
        <w:t>au Sein de l'ISSSS Révisée</w:t>
      </w:r>
      <w:r w:rsidR="00606D56" w:rsidRPr="00AD3D96">
        <w:t xml:space="preserve"> (2013-2017)</w:t>
      </w:r>
      <w:bookmarkEnd w:id="6"/>
    </w:p>
    <w:p w14:paraId="25A83ED4" w14:textId="77777777" w:rsidR="007962B7" w:rsidRPr="00AD3D96" w:rsidRDefault="007962B7" w:rsidP="00AD3D96">
      <w:pPr>
        <w:jc w:val="both"/>
      </w:pPr>
    </w:p>
    <w:p w14:paraId="6B47C968" w14:textId="247E7DA7" w:rsidR="007962B7" w:rsidRPr="00AD3D96" w:rsidRDefault="00692A3B" w:rsidP="00A22C2A">
      <w:pPr>
        <w:pStyle w:val="Heading2"/>
        <w:numPr>
          <w:ilvl w:val="1"/>
          <w:numId w:val="8"/>
        </w:numPr>
        <w:jc w:val="both"/>
      </w:pPr>
      <w:bookmarkStart w:id="7" w:name="_Toc449023043"/>
      <w:r w:rsidRPr="00AD3D96">
        <w:t xml:space="preserve">Principes généraux </w:t>
      </w:r>
      <w:r w:rsidR="00A900A0">
        <w:t xml:space="preserve">liées au genre </w:t>
      </w:r>
      <w:r w:rsidRPr="00AD3D96">
        <w:t xml:space="preserve">au sein de </w:t>
      </w:r>
      <w:r w:rsidR="003B1520" w:rsidRPr="00AD3D96">
        <w:t>la s</w:t>
      </w:r>
      <w:r w:rsidRPr="00AD3D96">
        <w:t>tabilisation</w:t>
      </w:r>
      <w:bookmarkEnd w:id="7"/>
    </w:p>
    <w:p w14:paraId="13D7B457" w14:textId="77777777" w:rsidR="00A22C2A" w:rsidRDefault="00A22C2A" w:rsidP="00A22C2A">
      <w:pPr>
        <w:spacing w:after="0" w:line="240" w:lineRule="auto"/>
        <w:jc w:val="both"/>
        <w:rPr>
          <w:b/>
        </w:rPr>
      </w:pPr>
    </w:p>
    <w:p w14:paraId="2B6EAC37" w14:textId="77777777" w:rsidR="007078C1" w:rsidRDefault="00692A3B" w:rsidP="00AD3D96">
      <w:pPr>
        <w:jc w:val="both"/>
        <w:rPr>
          <w:rStyle w:val="Heading3Char"/>
        </w:rPr>
      </w:pPr>
      <w:bookmarkStart w:id="8" w:name="_Toc449023044"/>
      <w:r w:rsidRPr="002B5A43">
        <w:rPr>
          <w:rStyle w:val="Heading3Char"/>
        </w:rPr>
        <w:t>Participation</w:t>
      </w:r>
      <w:bookmarkEnd w:id="8"/>
    </w:p>
    <w:p w14:paraId="30533C30" w14:textId="73221A6E" w:rsidR="00692A3B" w:rsidRPr="00692A3B" w:rsidRDefault="00692A3B" w:rsidP="00AD3D96">
      <w:pPr>
        <w:jc w:val="both"/>
      </w:pPr>
      <w:r w:rsidRPr="00692A3B">
        <w:t xml:space="preserve"> L'ISSSS d</w:t>
      </w:r>
      <w:r w:rsidR="006867E2">
        <w:t xml:space="preserve">oit </w:t>
      </w:r>
      <w:r w:rsidRPr="00692A3B">
        <w:t>t être considéré</w:t>
      </w:r>
      <w:r w:rsidR="00FD1572">
        <w:t>e</w:t>
      </w:r>
      <w:r w:rsidRPr="00692A3B">
        <w:t xml:space="preserve"> comme un cadre qui aide à promouvoir les femmes, les filles, les garçons et des hommes à  </w:t>
      </w:r>
      <w:r w:rsidR="00D63CA4">
        <w:t>une</w:t>
      </w:r>
      <w:r w:rsidRPr="00692A3B">
        <w:t xml:space="preserve"> participation égale dans le processus politique et leur </w:t>
      </w:r>
      <w:r w:rsidR="00BB0FD0">
        <w:t>intégration</w:t>
      </w:r>
      <w:r w:rsidRPr="00692A3B">
        <w:t xml:space="preserve"> équitable dans les structures de gouvernance à tous les niveaux de prise de décision, y compris les mécanismes au niveau local, provincial, national, régional et international. Cela inclut </w:t>
      </w:r>
      <w:r w:rsidR="00BB0FD0">
        <w:t xml:space="preserve">notamment </w:t>
      </w:r>
      <w:r w:rsidRPr="00692A3B">
        <w:t xml:space="preserve">la participation à des initiatives de la société civile, </w:t>
      </w:r>
      <w:r w:rsidR="00BB0FD0">
        <w:t>d</w:t>
      </w:r>
      <w:r w:rsidRPr="00692A3B">
        <w:t xml:space="preserve">es membres des comités et des commissions, </w:t>
      </w:r>
      <w:r w:rsidR="00BB0FD0">
        <w:t>d</w:t>
      </w:r>
      <w:r w:rsidRPr="00692A3B">
        <w:t>es membres des équipes de négociation de la paix ainsi que des membres de partis politiques et électeurs.</w:t>
      </w:r>
    </w:p>
    <w:p w14:paraId="34D33FF7" w14:textId="77777777" w:rsidR="007078C1" w:rsidRDefault="00692A3B" w:rsidP="00AD3D96">
      <w:pPr>
        <w:jc w:val="both"/>
      </w:pPr>
      <w:bookmarkStart w:id="9" w:name="_Toc449023045"/>
      <w:r w:rsidRPr="002B5A43">
        <w:rPr>
          <w:rStyle w:val="Heading3Char"/>
        </w:rPr>
        <w:t>Promotion et protection des droits humains</w:t>
      </w:r>
      <w:bookmarkEnd w:id="9"/>
    </w:p>
    <w:p w14:paraId="0438D016" w14:textId="3B6E28B7" w:rsidR="00692A3B" w:rsidRPr="00692A3B" w:rsidRDefault="00692A3B" w:rsidP="00AD3D96">
      <w:pPr>
        <w:jc w:val="both"/>
      </w:pPr>
      <w:r w:rsidRPr="00692A3B">
        <w:t xml:space="preserve">La programmation STAREC / ISSSS </w:t>
      </w:r>
      <w:r w:rsidR="004E2F86" w:rsidRPr="00692A3B">
        <w:t>d</w:t>
      </w:r>
      <w:r w:rsidR="004E2F86">
        <w:t>oit</w:t>
      </w:r>
      <w:r w:rsidRPr="00692A3B">
        <w:t xml:space="preserve"> promouvoir </w:t>
      </w:r>
      <w:r w:rsidR="00D63CA4">
        <w:t xml:space="preserve">l’application effective </w:t>
      </w:r>
      <w:r w:rsidRPr="00692A3B">
        <w:t>des lois existant</w:t>
      </w:r>
      <w:r w:rsidR="00BB0FD0">
        <w:t>es</w:t>
      </w:r>
      <w:r w:rsidRPr="00692A3B">
        <w:t xml:space="preserve"> </w:t>
      </w:r>
      <w:r w:rsidR="00D63CA4">
        <w:t>et</w:t>
      </w:r>
      <w:r w:rsidRPr="00692A3B">
        <w:t xml:space="preserve"> quand c</w:t>
      </w:r>
      <w:r w:rsidR="00BB0FD0">
        <w:t xml:space="preserve">ela est </w:t>
      </w:r>
      <w:r w:rsidRPr="00692A3B">
        <w:t xml:space="preserve"> nécessaire</w:t>
      </w:r>
      <w:r w:rsidR="00BB0FD0">
        <w:t xml:space="preserve">, </w:t>
      </w:r>
      <w:r w:rsidRPr="00692A3B">
        <w:t xml:space="preserve"> faire un plaidoyer pour la mise en place de politiques ou </w:t>
      </w:r>
      <w:r w:rsidR="00BB0FD0">
        <w:t xml:space="preserve">création </w:t>
      </w:r>
      <w:r w:rsidRPr="00692A3B">
        <w:t>de lois qui garantissent l'égalité des droits des femmes et des filles, et qui facilite</w:t>
      </w:r>
      <w:r w:rsidR="00D63CA4">
        <w:t>nt</w:t>
      </w:r>
      <w:r w:rsidRPr="00692A3B">
        <w:t xml:space="preserve"> la mise en œuvre des cadres existants d'égalité des sexes (CEDAW et le protocole optionnel, PAN 1325, la Stratégie Nationale de Lutte contre les Violences Basées sur le Genre - SNVBG).  </w:t>
      </w:r>
      <w:r w:rsidR="00FD1572">
        <w:t>En</w:t>
      </w:r>
      <w:r w:rsidRPr="00692A3B">
        <w:t xml:space="preserve"> plus de la protection physique et</w:t>
      </w:r>
      <w:r w:rsidR="00FD1572">
        <w:t xml:space="preserve"> de</w:t>
      </w:r>
      <w:r w:rsidRPr="00692A3B">
        <w:t xml:space="preserve"> la prévention de la violence, la programmation devrait également envisager </w:t>
      </w:r>
      <w:r w:rsidR="00FD1572" w:rsidRPr="00692A3B">
        <w:t>l</w:t>
      </w:r>
      <w:r w:rsidR="00FD1572">
        <w:t xml:space="preserve">a </w:t>
      </w:r>
      <w:r w:rsidRPr="00692A3B">
        <w:t>protection des droits économiques, sociaux et culturels ainsi que l'accès à la justice.</w:t>
      </w:r>
    </w:p>
    <w:p w14:paraId="5042D72E" w14:textId="30B59AC3" w:rsidR="007078C1" w:rsidRDefault="00692A3B" w:rsidP="00AD3D96">
      <w:pPr>
        <w:jc w:val="both"/>
        <w:rPr>
          <w:rStyle w:val="Heading3Char"/>
        </w:rPr>
      </w:pPr>
      <w:bookmarkStart w:id="10" w:name="_Toc449023046"/>
      <w:r w:rsidRPr="002B5A43">
        <w:rPr>
          <w:rStyle w:val="Heading3Char"/>
        </w:rPr>
        <w:t>L'établissement de partenariats et le renforcement des capacités</w:t>
      </w:r>
      <w:bookmarkEnd w:id="10"/>
    </w:p>
    <w:p w14:paraId="12939CE2" w14:textId="0C1CC1E3" w:rsidR="00692A3B" w:rsidRDefault="00692A3B" w:rsidP="00AD3D96">
      <w:pPr>
        <w:jc w:val="both"/>
      </w:pPr>
      <w:r w:rsidRPr="00692A3B">
        <w:t xml:space="preserve">Renforcer les capacités de tous les acteurs clés de stabilisation (la société civile, le gouvernement, les ONG locales, les ONG internationales, et </w:t>
      </w:r>
      <w:r w:rsidR="00BB0FD0">
        <w:t xml:space="preserve">la </w:t>
      </w:r>
      <w:r w:rsidRPr="00692A3B">
        <w:t xml:space="preserve">MONUSCO) pour être en mesure de comprendre, et </w:t>
      </w:r>
      <w:r w:rsidR="00BB0FD0">
        <w:t xml:space="preserve">de </w:t>
      </w:r>
      <w:r w:rsidRPr="00692A3B">
        <w:t xml:space="preserve">mettre en œuvre les principes de l'égalité des sexes au sein de leurs travaux respectifs sur la stabilisation. </w:t>
      </w:r>
    </w:p>
    <w:p w14:paraId="61A15211" w14:textId="5FBA0AFD" w:rsidR="00B33F19" w:rsidRPr="00AD3D96" w:rsidRDefault="00692A3B" w:rsidP="00A22C2A">
      <w:pPr>
        <w:pStyle w:val="Heading2"/>
        <w:numPr>
          <w:ilvl w:val="1"/>
          <w:numId w:val="8"/>
        </w:numPr>
        <w:jc w:val="both"/>
      </w:pPr>
      <w:bookmarkStart w:id="11" w:name="_Toc449023047"/>
      <w:r w:rsidRPr="00AD3D96">
        <w:t xml:space="preserve">Approche de l'intégration </w:t>
      </w:r>
      <w:r w:rsidR="00BB0FD0">
        <w:t>des questions lié</w:t>
      </w:r>
      <w:r w:rsidR="000203D3">
        <w:t>e</w:t>
      </w:r>
      <w:r w:rsidR="00BB0FD0">
        <w:t xml:space="preserve">s au </w:t>
      </w:r>
      <w:r w:rsidRPr="00AD3D96">
        <w:t xml:space="preserve"> genre au sein du STAREC / ISSSS</w:t>
      </w:r>
      <w:bookmarkEnd w:id="11"/>
    </w:p>
    <w:p w14:paraId="286A5817" w14:textId="77777777" w:rsidR="00A22C2A" w:rsidRDefault="00A22C2A" w:rsidP="00A22C2A">
      <w:pPr>
        <w:spacing w:after="0" w:line="240" w:lineRule="auto"/>
        <w:jc w:val="both"/>
        <w:rPr>
          <w:b/>
        </w:rPr>
      </w:pPr>
    </w:p>
    <w:p w14:paraId="2755B546" w14:textId="77777777" w:rsidR="007078C1" w:rsidRDefault="00692A3B" w:rsidP="00AD3D96">
      <w:pPr>
        <w:jc w:val="both"/>
        <w:rPr>
          <w:rStyle w:val="Heading3Char"/>
        </w:rPr>
      </w:pPr>
      <w:bookmarkStart w:id="12" w:name="_Toc449023048"/>
      <w:r w:rsidRPr="002B5A43">
        <w:rPr>
          <w:rStyle w:val="Heading3Char"/>
        </w:rPr>
        <w:t>Études et analyse</w:t>
      </w:r>
      <w:bookmarkEnd w:id="12"/>
    </w:p>
    <w:p w14:paraId="5A5FD485" w14:textId="4646C6EE" w:rsidR="00692A3B" w:rsidRPr="00692A3B" w:rsidRDefault="00692A3B" w:rsidP="00AD3D96">
      <w:pPr>
        <w:jc w:val="both"/>
      </w:pPr>
      <w:r w:rsidRPr="00692A3B">
        <w:t xml:space="preserve"> L'analyse des conflits et </w:t>
      </w:r>
      <w:r w:rsidR="00FD1572">
        <w:t>l</w:t>
      </w:r>
      <w:r w:rsidRPr="00692A3B">
        <w:t xml:space="preserve">es évaluations des besoins </w:t>
      </w:r>
      <w:r w:rsidR="007078C1">
        <w:t>confirment</w:t>
      </w:r>
      <w:r w:rsidRPr="00692A3B">
        <w:t xml:space="preserve"> que les conflits armés exacerbent les inégalités dans les relations d</w:t>
      </w:r>
      <w:r w:rsidR="00D63CA4">
        <w:t>e</w:t>
      </w:r>
      <w:r w:rsidRPr="00692A3B">
        <w:t xml:space="preserve"> genre qui existent dans la période de pré-conflit. Un effort sera fait pour </w:t>
      </w:r>
      <w:r w:rsidR="00E46B88">
        <w:t xml:space="preserve">recenser </w:t>
      </w:r>
      <w:r w:rsidRPr="00692A3B">
        <w:t xml:space="preserve"> et partager les meilleures pratiques sur l'intégration d</w:t>
      </w:r>
      <w:r w:rsidR="00E46B88">
        <w:t>es question</w:t>
      </w:r>
      <w:r w:rsidR="000203D3">
        <w:t>s</w:t>
      </w:r>
      <w:r w:rsidR="00E46B88">
        <w:t xml:space="preserve"> liées au </w:t>
      </w:r>
      <w:r w:rsidRPr="00692A3B">
        <w:t>genre dans les processus de transformation de conflit</w:t>
      </w:r>
      <w:r w:rsidR="00E46B88">
        <w:t>s</w:t>
      </w:r>
      <w:r w:rsidRPr="00692A3B">
        <w:t xml:space="preserve"> avec les acteurs clés de</w:t>
      </w:r>
      <w:r w:rsidR="00E46B88">
        <w:t xml:space="preserve"> la </w:t>
      </w:r>
      <w:r w:rsidRPr="00692A3B">
        <w:t>stabilisation.</w:t>
      </w:r>
    </w:p>
    <w:p w14:paraId="2854ED42" w14:textId="244A6B69" w:rsidR="007078C1" w:rsidRDefault="00692A3B" w:rsidP="00AD3D96">
      <w:pPr>
        <w:jc w:val="both"/>
        <w:rPr>
          <w:rStyle w:val="Heading3Char"/>
        </w:rPr>
      </w:pPr>
      <w:bookmarkStart w:id="13" w:name="_Toc449023049"/>
      <w:r w:rsidRPr="002B5A43">
        <w:rPr>
          <w:rStyle w:val="Heading3Char"/>
        </w:rPr>
        <w:t xml:space="preserve">Interventions du </w:t>
      </w:r>
      <w:r w:rsidR="00D63CA4">
        <w:rPr>
          <w:rStyle w:val="Heading3Char"/>
        </w:rPr>
        <w:t>p</w:t>
      </w:r>
      <w:r w:rsidRPr="002B5A43">
        <w:rPr>
          <w:rStyle w:val="Heading3Char"/>
        </w:rPr>
        <w:t>rogramme</w:t>
      </w:r>
      <w:bookmarkEnd w:id="13"/>
    </w:p>
    <w:p w14:paraId="2968DD3E" w14:textId="7446325A" w:rsidR="00692A3B" w:rsidRPr="00692A3B" w:rsidRDefault="00A900A0" w:rsidP="00AD3D96">
      <w:pPr>
        <w:jc w:val="both"/>
      </w:pPr>
      <w:r>
        <w:lastRenderedPageBreak/>
        <w:t>L</w:t>
      </w:r>
      <w:r w:rsidR="003B507A">
        <w:t xml:space="preserve">es programmes </w:t>
      </w:r>
      <w:r w:rsidR="00FD1572">
        <w:t xml:space="preserve"> d</w:t>
      </w:r>
      <w:r w:rsidR="00692A3B" w:rsidRPr="00692A3B">
        <w:t xml:space="preserve">oivent être </w:t>
      </w:r>
      <w:r w:rsidR="000203D3" w:rsidRPr="00692A3B">
        <w:t>fondés</w:t>
      </w:r>
      <w:r w:rsidR="00692A3B" w:rsidRPr="00692A3B">
        <w:t xml:space="preserve"> sur l’analyse de contexte spécifique de ce que les femmes, les filles, les garçons et les hommes </w:t>
      </w:r>
      <w:r w:rsidR="00E46B88">
        <w:t>font</w:t>
      </w:r>
      <w:r w:rsidR="000203D3">
        <w:t xml:space="preserve"> </w:t>
      </w:r>
      <w:r w:rsidR="00692A3B" w:rsidRPr="00692A3B">
        <w:t>dans leurs communautés</w:t>
      </w:r>
      <w:r w:rsidR="00E46B88">
        <w:t xml:space="preserve">. En notant, </w:t>
      </w:r>
      <w:r w:rsidR="00692A3B" w:rsidRPr="00692A3B">
        <w:t> </w:t>
      </w:r>
      <w:r w:rsidR="00F56FF0">
        <w:t>d’une part</w:t>
      </w:r>
      <w:r w:rsidR="00E46B88">
        <w:t xml:space="preserve">, </w:t>
      </w:r>
      <w:r w:rsidR="00F56FF0">
        <w:t xml:space="preserve">les types d’activités qui alimentent les conflits et </w:t>
      </w:r>
      <w:r w:rsidR="00E46B88">
        <w:t xml:space="preserve">d’autre part, en relevant  également </w:t>
      </w:r>
      <w:r w:rsidR="00F56FF0">
        <w:t xml:space="preserve"> les initiatives qui contribuent à la résolution des conflits</w:t>
      </w:r>
      <w:r w:rsidR="00692A3B" w:rsidRPr="00692A3B">
        <w:t xml:space="preserve">. </w:t>
      </w:r>
      <w:r w:rsidR="00D63CA4">
        <w:t xml:space="preserve"> Afin de ne pas favoriser les </w:t>
      </w:r>
      <w:r w:rsidR="00692A3B" w:rsidRPr="00692A3B">
        <w:t xml:space="preserve"> interprétations stéréotypées des rôles </w:t>
      </w:r>
      <w:r w:rsidR="00E46B88">
        <w:t xml:space="preserve"> et d</w:t>
      </w:r>
      <w:r w:rsidR="00692A3B" w:rsidRPr="00692A3B">
        <w:t>es relations</w:t>
      </w:r>
      <w:r w:rsidR="00E46B88">
        <w:t xml:space="preserve"> hommes/femmes</w:t>
      </w:r>
      <w:r w:rsidR="00692A3B" w:rsidRPr="00692A3B">
        <w:t xml:space="preserve"> ne sont pas véhiculées ou imposées</w:t>
      </w:r>
      <w:r w:rsidR="00E46B88">
        <w:t xml:space="preserve">, </w:t>
      </w:r>
      <w:r w:rsidR="00D63CA4">
        <w:t xml:space="preserve">une attention particulière devra être portée </w:t>
      </w:r>
      <w:r w:rsidR="004E2F86">
        <w:t>à</w:t>
      </w:r>
      <w:r w:rsidR="00D63CA4">
        <w:t xml:space="preserve"> la question du genre. P</w:t>
      </w:r>
      <w:r w:rsidR="00692A3B" w:rsidRPr="00692A3B">
        <w:t>ar exemple : les hommes sont «naturellement» violents ou les femmes sont  «naturel</w:t>
      </w:r>
      <w:r w:rsidR="00FD1572">
        <w:t>le</w:t>
      </w:r>
      <w:r w:rsidR="00692A3B" w:rsidRPr="00692A3B">
        <w:t>s dans le domaine de maintien de la paix »;</w:t>
      </w:r>
    </w:p>
    <w:p w14:paraId="01CDD0FE" w14:textId="440690B8" w:rsidR="007078C1" w:rsidRDefault="00E46B88" w:rsidP="00AD3D96">
      <w:pPr>
        <w:jc w:val="both"/>
        <w:rPr>
          <w:rStyle w:val="Heading3Char"/>
        </w:rPr>
      </w:pPr>
      <w:bookmarkStart w:id="14" w:name="_Toc449023050"/>
      <w:r>
        <w:rPr>
          <w:rStyle w:val="Heading3Char"/>
        </w:rPr>
        <w:t xml:space="preserve">Approche </w:t>
      </w:r>
      <w:r w:rsidR="00D63CA4">
        <w:rPr>
          <w:rStyle w:val="Heading3Char"/>
        </w:rPr>
        <w:t>a</w:t>
      </w:r>
      <w:r>
        <w:rPr>
          <w:rStyle w:val="Heading3Char"/>
        </w:rPr>
        <w:t>scendante</w:t>
      </w:r>
      <w:bookmarkEnd w:id="14"/>
      <w:r>
        <w:rPr>
          <w:rStyle w:val="Heading3Char"/>
        </w:rPr>
        <w:t> </w:t>
      </w:r>
    </w:p>
    <w:p w14:paraId="36FC4EB8" w14:textId="0C91C16F" w:rsidR="00692A3B" w:rsidRPr="00692A3B" w:rsidRDefault="00692A3B" w:rsidP="00AD3D96">
      <w:pPr>
        <w:jc w:val="both"/>
      </w:pPr>
      <w:r w:rsidRPr="00692A3B">
        <w:t xml:space="preserve"> Les interventions des programmes doivent être basées sur l'analyse spécifique d</w:t>
      </w:r>
      <w:r w:rsidR="00E46B88">
        <w:t>u contexte du conflit</w:t>
      </w:r>
      <w:r w:rsidRPr="00692A3B">
        <w:t xml:space="preserve"> qui prend en considération les diverses réalités des femmes, des filles, des garçons et des hommes, qui peuvent jouer simultanément différents rôles au sein de leurs communautés</w:t>
      </w:r>
      <w:r w:rsidR="00FD1572">
        <w:t>.</w:t>
      </w:r>
    </w:p>
    <w:p w14:paraId="11646D8F" w14:textId="4EB6808C" w:rsidR="007078C1" w:rsidRDefault="00E46B88" w:rsidP="00AD3D96">
      <w:pPr>
        <w:jc w:val="both"/>
        <w:rPr>
          <w:rStyle w:val="Heading3Char"/>
        </w:rPr>
      </w:pPr>
      <w:bookmarkStart w:id="15" w:name="_Toc449023051"/>
      <w:r>
        <w:rPr>
          <w:rStyle w:val="Heading3Char"/>
        </w:rPr>
        <w:t>Approche verticale</w:t>
      </w:r>
      <w:bookmarkEnd w:id="15"/>
    </w:p>
    <w:p w14:paraId="0864AF5B" w14:textId="0910DC0F" w:rsidR="00692A3B" w:rsidRPr="00692A3B" w:rsidRDefault="00146305" w:rsidP="00AD3D96">
      <w:pPr>
        <w:jc w:val="both"/>
      </w:pPr>
      <w:r w:rsidRPr="00692A3B">
        <w:t xml:space="preserve"> </w:t>
      </w:r>
      <w:r w:rsidR="00FD1572">
        <w:t>Les p</w:t>
      </w:r>
      <w:r w:rsidRPr="00692A3B">
        <w:t>laidoyer</w:t>
      </w:r>
      <w:r w:rsidR="00FD1572">
        <w:t>s</w:t>
      </w:r>
      <w:r w:rsidR="00692A3B" w:rsidRPr="00692A3B">
        <w:t xml:space="preserve"> et initiatives politiques </w:t>
      </w:r>
      <w:r w:rsidR="004E2F86" w:rsidRPr="00692A3B">
        <w:t>d</w:t>
      </w:r>
      <w:r w:rsidR="004E2F86">
        <w:t>oivent</w:t>
      </w:r>
      <w:r w:rsidR="00692A3B" w:rsidRPr="00692A3B">
        <w:t xml:space="preserve"> </w:t>
      </w:r>
      <w:r w:rsidR="00FD1572">
        <w:t>permettre</w:t>
      </w:r>
      <w:r w:rsidR="00FD1572" w:rsidRPr="00692A3B">
        <w:t xml:space="preserve"> </w:t>
      </w:r>
      <w:r w:rsidR="00692A3B" w:rsidRPr="00692A3B">
        <w:t>de résoudre les relations inégales de pouvoir entre les sexes et autres formes d’</w:t>
      </w:r>
      <w:r w:rsidR="00E46B88" w:rsidRPr="00692A3B">
        <w:t>exclusions construites</w:t>
      </w:r>
      <w:r w:rsidR="00692A3B" w:rsidRPr="00692A3B">
        <w:t xml:space="preserve"> dans les structures et </w:t>
      </w:r>
      <w:r w:rsidR="00E46B88">
        <w:t xml:space="preserve">les </w:t>
      </w:r>
      <w:r w:rsidR="00692A3B" w:rsidRPr="00692A3B">
        <w:t xml:space="preserve">institutions. </w:t>
      </w:r>
    </w:p>
    <w:p w14:paraId="0F91ECB5" w14:textId="77777777" w:rsidR="00692A3B" w:rsidRPr="00AD3D96" w:rsidRDefault="00146305" w:rsidP="00A22C2A">
      <w:pPr>
        <w:pStyle w:val="Heading2"/>
        <w:numPr>
          <w:ilvl w:val="1"/>
          <w:numId w:val="8"/>
        </w:numPr>
        <w:jc w:val="both"/>
      </w:pPr>
      <w:bookmarkStart w:id="16" w:name="_Toc449023052"/>
      <w:r w:rsidRPr="00AD3D96">
        <w:t>Principes par</w:t>
      </w:r>
      <w:r w:rsidR="00692A3B" w:rsidRPr="00AD3D96">
        <w:t xml:space="preserve"> pilier</w:t>
      </w:r>
      <w:r w:rsidRPr="00AD3D96">
        <w:t xml:space="preserve"> ISSSS</w:t>
      </w:r>
      <w:r w:rsidR="00692A3B" w:rsidRPr="00AD3D96">
        <w:t>:</w:t>
      </w:r>
      <w:bookmarkEnd w:id="16"/>
    </w:p>
    <w:p w14:paraId="5C2E52AB" w14:textId="77777777" w:rsidR="00A22C2A" w:rsidRDefault="00A22C2A" w:rsidP="00A22C2A">
      <w:pPr>
        <w:spacing w:after="0" w:line="240" w:lineRule="auto"/>
        <w:jc w:val="both"/>
        <w:rPr>
          <w:b/>
        </w:rPr>
      </w:pPr>
    </w:p>
    <w:p w14:paraId="27A1AEED" w14:textId="1A01F292" w:rsidR="007078C1" w:rsidRDefault="00BE6C3B" w:rsidP="00AD3D96">
      <w:pPr>
        <w:jc w:val="both"/>
        <w:rPr>
          <w:rStyle w:val="Heading3Char"/>
        </w:rPr>
      </w:pPr>
      <w:bookmarkStart w:id="17" w:name="_Toc449023053"/>
      <w:r>
        <w:rPr>
          <w:rStyle w:val="Heading3Char"/>
        </w:rPr>
        <w:t xml:space="preserve">Pilier 1 : </w:t>
      </w:r>
      <w:r w:rsidR="00692A3B" w:rsidRPr="002B5A43">
        <w:rPr>
          <w:rStyle w:val="Heading3Char"/>
        </w:rPr>
        <w:t>Dialogue démocratique</w:t>
      </w:r>
      <w:bookmarkEnd w:id="17"/>
    </w:p>
    <w:p w14:paraId="6C329B5E" w14:textId="5F54F7B0" w:rsidR="00692A3B" w:rsidRPr="00692A3B" w:rsidRDefault="00692A3B" w:rsidP="00AD3D96">
      <w:pPr>
        <w:jc w:val="both"/>
      </w:pPr>
      <w:r w:rsidRPr="00692A3B">
        <w:t xml:space="preserve"> L'implication des femmes dans les processus de dialogue démocratique est nécessaire, mais ne garantit pas en soi que les préoccupations de genre soient </w:t>
      </w:r>
      <w:r w:rsidR="001826FE">
        <w:t xml:space="preserve">traitées ou </w:t>
      </w:r>
      <w:r w:rsidRPr="00692A3B">
        <w:t xml:space="preserve"> </w:t>
      </w:r>
      <w:r w:rsidR="006867E2">
        <w:t xml:space="preserve">encore, </w:t>
      </w:r>
      <w:r w:rsidRPr="00692A3B">
        <w:t>que les femmes soient « naturellement » sensibles au</w:t>
      </w:r>
      <w:r w:rsidR="000203D3">
        <w:t>x</w:t>
      </w:r>
      <w:r w:rsidR="001826FE">
        <w:t xml:space="preserve"> questions liées au</w:t>
      </w:r>
      <w:r w:rsidR="000203D3">
        <w:t xml:space="preserve"> </w:t>
      </w:r>
      <w:r w:rsidRPr="00692A3B">
        <w:t xml:space="preserve">genre. </w:t>
      </w:r>
      <w:r w:rsidR="001826FE">
        <w:t>P</w:t>
      </w:r>
      <w:r w:rsidR="001826FE" w:rsidRPr="001826FE">
        <w:t>our répondre aux préoccupations de genre dans le processus de dialogue</w:t>
      </w:r>
      <w:r w:rsidR="006867E2">
        <w:t xml:space="preserve">, </w:t>
      </w:r>
      <w:r w:rsidR="001826FE" w:rsidRPr="001826FE">
        <w:t xml:space="preserve"> </w:t>
      </w:r>
      <w:r w:rsidR="001826FE">
        <w:t>la f</w:t>
      </w:r>
      <w:r w:rsidRPr="00692A3B">
        <w:t xml:space="preserve">ormation et renforcement des capacités </w:t>
      </w:r>
      <w:r w:rsidR="001826FE">
        <w:t xml:space="preserve"> sont </w:t>
      </w:r>
      <w:r w:rsidRPr="00692A3B">
        <w:t xml:space="preserve"> </w:t>
      </w:r>
      <w:r w:rsidR="001826FE">
        <w:t xml:space="preserve"> des activités primordiales </w:t>
      </w:r>
      <w:r w:rsidRPr="00692A3B">
        <w:t xml:space="preserve">pour tous les acteurs concernés, y compris ceux </w:t>
      </w:r>
      <w:r w:rsidR="006867E2">
        <w:t xml:space="preserve"> </w:t>
      </w:r>
      <w:r w:rsidRPr="00692A3B">
        <w:t>responsables de faciliter le processus de dialogue.</w:t>
      </w:r>
    </w:p>
    <w:p w14:paraId="737D17F3" w14:textId="1E79795F" w:rsidR="007078C1" w:rsidRDefault="00BE6C3B" w:rsidP="00AD3D96">
      <w:pPr>
        <w:jc w:val="both"/>
        <w:rPr>
          <w:rStyle w:val="Heading3Char"/>
        </w:rPr>
      </w:pPr>
      <w:bookmarkStart w:id="18" w:name="_Toc449023054"/>
      <w:r>
        <w:rPr>
          <w:rStyle w:val="Heading3Char"/>
        </w:rPr>
        <w:t xml:space="preserve">Pilier 2 : </w:t>
      </w:r>
      <w:r w:rsidR="00692A3B" w:rsidRPr="002B5A43">
        <w:rPr>
          <w:rStyle w:val="Heading3Char"/>
        </w:rPr>
        <w:t>Sécurité</w:t>
      </w:r>
      <w:bookmarkEnd w:id="18"/>
    </w:p>
    <w:p w14:paraId="6C7F4727" w14:textId="42CAB077" w:rsidR="00692A3B" w:rsidRPr="00692A3B" w:rsidRDefault="00692A3B" w:rsidP="00AD3D96">
      <w:pPr>
        <w:jc w:val="both"/>
      </w:pPr>
      <w:r w:rsidRPr="00692A3B">
        <w:t xml:space="preserve"> Une approche </w:t>
      </w:r>
      <w:r w:rsidR="005F077C">
        <w:t>attentive ou favorisant  l’</w:t>
      </w:r>
      <w:r w:rsidR="000203D3">
        <w:t>égalit</w:t>
      </w:r>
      <w:r w:rsidR="000203D3">
        <w:rPr>
          <w:rFonts w:ascii="Arial" w:hAnsi="Arial" w:cs="Arial"/>
          <w:lang w:eastAsia="ja-JP"/>
        </w:rPr>
        <w:t>é</w:t>
      </w:r>
      <w:r w:rsidR="005F077C">
        <w:rPr>
          <w:rFonts w:ascii="Arial" w:hAnsi="Arial" w:cs="Arial"/>
          <w:lang w:eastAsia="ja-JP"/>
        </w:rPr>
        <w:t xml:space="preserve"> </w:t>
      </w:r>
      <w:r w:rsidR="005F077C" w:rsidRPr="00A900A0">
        <w:t xml:space="preserve">homme/femme </w:t>
      </w:r>
      <w:r w:rsidRPr="00692A3B">
        <w:t xml:space="preserve">dans le pilier de la sécurité de l'ISSSS </w:t>
      </w:r>
      <w:r w:rsidR="006867E2" w:rsidRPr="00692A3B">
        <w:t>d</w:t>
      </w:r>
      <w:r w:rsidR="006867E2">
        <w:t>oit</w:t>
      </w:r>
      <w:r w:rsidR="005F077C">
        <w:t xml:space="preserve"> être </w:t>
      </w:r>
      <w:r w:rsidRPr="00692A3B">
        <w:t xml:space="preserve"> </w:t>
      </w:r>
      <w:r w:rsidR="000203D3" w:rsidRPr="00692A3B">
        <w:t>focalisé</w:t>
      </w:r>
      <w:r w:rsidR="006867E2">
        <w:t>e</w:t>
      </w:r>
      <w:r w:rsidRPr="00692A3B">
        <w:t xml:space="preserve"> sur trois domaines clés: </w:t>
      </w:r>
      <w:r w:rsidRPr="00692A3B">
        <w:rPr>
          <w:b/>
        </w:rPr>
        <w:t>1) la protection:</w:t>
      </w:r>
      <w:r w:rsidRPr="00692A3B">
        <w:t xml:space="preserve"> une compréhension beaucoup plus multidimensionnelle de </w:t>
      </w:r>
      <w:r w:rsidR="00641121">
        <w:t xml:space="preserve">la </w:t>
      </w:r>
      <w:r w:rsidRPr="00692A3B">
        <w:t>protection est nécessaire afin de répondre aux besoins de sécurité de</w:t>
      </w:r>
      <w:r w:rsidR="006867E2">
        <w:t>s</w:t>
      </w:r>
      <w:r w:rsidRPr="00692A3B">
        <w:t xml:space="preserve"> différent</w:t>
      </w:r>
      <w:r w:rsidR="006867E2">
        <w:t>s</w:t>
      </w:r>
      <w:r w:rsidRPr="00692A3B">
        <w:t xml:space="preserve"> segments de la population. </w:t>
      </w:r>
      <w:r w:rsidR="006867E2">
        <w:t>L</w:t>
      </w:r>
      <w:r w:rsidRPr="00692A3B">
        <w:t>es besoins de sécurité des femmes, des filles, des garçons et des hommes sont différents, mais que ces catégories elles-mêmes ne sont pas homogènes. Une analyse</w:t>
      </w:r>
      <w:r w:rsidR="005F077C">
        <w:t xml:space="preserve"> rigoureuse </w:t>
      </w:r>
      <w:r w:rsidRPr="00692A3B">
        <w:t xml:space="preserve"> des conflits examinera comment les différents segments de la population compren</w:t>
      </w:r>
      <w:r w:rsidR="00100085">
        <w:t>nent</w:t>
      </w:r>
      <w:r w:rsidR="00974BFB">
        <w:t xml:space="preserve">, </w:t>
      </w:r>
      <w:r w:rsidR="004E2F86">
        <w:t>perçoivent</w:t>
      </w:r>
      <w:r w:rsidR="006867E2">
        <w:t xml:space="preserve"> </w:t>
      </w:r>
      <w:r w:rsidR="00974BFB">
        <w:t xml:space="preserve">r et </w:t>
      </w:r>
      <w:r w:rsidR="000203D3">
        <w:t>expérimente</w:t>
      </w:r>
      <w:r w:rsidR="006867E2">
        <w:t>nt</w:t>
      </w:r>
      <w:r w:rsidR="00974BFB">
        <w:t xml:space="preserve"> leur </w:t>
      </w:r>
      <w:r w:rsidRPr="00692A3B">
        <w:t xml:space="preserve"> sécurité</w:t>
      </w:r>
      <w:r w:rsidR="00974BFB">
        <w:t xml:space="preserve"> et les menaces </w:t>
      </w:r>
      <w:r w:rsidR="000203D3">
        <w:t>à</w:t>
      </w:r>
      <w:r w:rsidR="00974BFB">
        <w:t xml:space="preserve"> leur </w:t>
      </w:r>
      <w:r w:rsidR="000203D3">
        <w:t>encontre</w:t>
      </w:r>
      <w:r w:rsidRPr="00692A3B">
        <w:t>. Ce</w:t>
      </w:r>
      <w:r w:rsidR="003B507A">
        <w:t xml:space="preserve">tte approche </w:t>
      </w:r>
      <w:r w:rsidR="000203D3">
        <w:t xml:space="preserve">intégrée </w:t>
      </w:r>
      <w:r w:rsidRPr="00692A3B">
        <w:t>permettra</w:t>
      </w:r>
      <w:r w:rsidR="005F077C">
        <w:t xml:space="preserve"> de prévoir </w:t>
      </w:r>
      <w:r w:rsidRPr="00692A3B">
        <w:t xml:space="preserve"> des interventions adéquates pour répondre à ces menaces avec les acteurs pertinents de sécurité (FARDC, PNC, les autorités locales). </w:t>
      </w:r>
      <w:r w:rsidRPr="00692A3B">
        <w:rPr>
          <w:b/>
        </w:rPr>
        <w:t xml:space="preserve">2) </w:t>
      </w:r>
      <w:r w:rsidR="00100085">
        <w:rPr>
          <w:b/>
        </w:rPr>
        <w:t>Réforme du Secteur de la Sécurité (</w:t>
      </w:r>
      <w:r w:rsidRPr="00692A3B">
        <w:rPr>
          <w:b/>
        </w:rPr>
        <w:t>SSR</w:t>
      </w:r>
      <w:r w:rsidR="00100085">
        <w:rPr>
          <w:b/>
        </w:rPr>
        <w:t>)</w:t>
      </w:r>
      <w:r w:rsidRPr="00692A3B">
        <w:t xml:space="preserve">: </w:t>
      </w:r>
      <w:r w:rsidR="005F077C">
        <w:t xml:space="preserve">La </w:t>
      </w:r>
      <w:r w:rsidR="00A900A0">
        <w:t>réforme</w:t>
      </w:r>
      <w:r w:rsidR="005F077C">
        <w:t xml:space="preserve"> d</w:t>
      </w:r>
      <w:r w:rsidRPr="00692A3B">
        <w:t xml:space="preserve">oit avoir une approche </w:t>
      </w:r>
      <w:r w:rsidR="005F077C">
        <w:t>attentive à la question liées au genre</w:t>
      </w:r>
      <w:r w:rsidRPr="00692A3B">
        <w:t xml:space="preserve"> afin d'être cohérent</w:t>
      </w:r>
      <w:r w:rsidR="005F077C">
        <w:t>e</w:t>
      </w:r>
      <w:r w:rsidRPr="00692A3B">
        <w:t xml:space="preserve"> et durable</w:t>
      </w:r>
      <w:r w:rsidR="005F077C">
        <w:t>. C</w:t>
      </w:r>
      <w:r w:rsidRPr="00692A3B">
        <w:t xml:space="preserve">ela signifie augmenter et promouvoir la diversité de genre avec les services de la sécurité nationale, tout en fournissant une formation adéquate des forces de sécurité sur la façon dont les normes de </w:t>
      </w:r>
      <w:r w:rsidR="005F077C">
        <w:t>parité</w:t>
      </w:r>
      <w:r w:rsidR="000203D3">
        <w:t xml:space="preserve"> </w:t>
      </w:r>
      <w:r w:rsidRPr="00692A3B">
        <w:t xml:space="preserve">peuvent influer sur leur relation avec la population. </w:t>
      </w:r>
      <w:r w:rsidRPr="00692A3B">
        <w:rPr>
          <w:b/>
        </w:rPr>
        <w:t>3) Groupes armés</w:t>
      </w:r>
      <w:r w:rsidRPr="00692A3B">
        <w:t>: La participation des femmes et des filles dans les groupes armés, soit directement en tant que combattant</w:t>
      </w:r>
      <w:r w:rsidR="005F077C">
        <w:t>e</w:t>
      </w:r>
      <w:r w:rsidRPr="00692A3B">
        <w:t xml:space="preserve">s, ou dans des rôles plus indirects </w:t>
      </w:r>
      <w:r w:rsidR="006867E2">
        <w:t>(</w:t>
      </w:r>
      <w:r w:rsidRPr="00692A3B">
        <w:t>fournir des ressources, de l'information, le logement, etc.</w:t>
      </w:r>
      <w:r w:rsidR="006867E2">
        <w:t>)</w:t>
      </w:r>
      <w:r w:rsidRPr="00692A3B">
        <w:t xml:space="preserve"> ne doit pas être négligé. Les stéréotypes et les </w:t>
      </w:r>
      <w:r w:rsidRPr="00692A3B">
        <w:lastRenderedPageBreak/>
        <w:t>hypothèses qui présentent les femmes et les filles seulement comme vulnérables ont besoin d'être transformé</w:t>
      </w:r>
      <w:r w:rsidR="00100085">
        <w:t>s</w:t>
      </w:r>
      <w:r w:rsidRPr="00692A3B">
        <w:t xml:space="preserve"> par la recherche d'informations précises sur les rôles actifs qu'elles jouent dans leurs communautés, comme source d'instabilité, mais </w:t>
      </w:r>
      <w:r w:rsidR="006867E2">
        <w:t xml:space="preserve">également </w:t>
      </w:r>
      <w:r w:rsidRPr="00692A3B">
        <w:t xml:space="preserve"> comme source de protection et de sécurité.</w:t>
      </w:r>
    </w:p>
    <w:p w14:paraId="7DEA8C0A" w14:textId="05F9DDA3" w:rsidR="007078C1" w:rsidRDefault="00BE6C3B" w:rsidP="00AD3D96">
      <w:pPr>
        <w:jc w:val="both"/>
        <w:rPr>
          <w:rStyle w:val="Heading3Char"/>
        </w:rPr>
      </w:pPr>
      <w:bookmarkStart w:id="19" w:name="_Toc449023055"/>
      <w:r>
        <w:rPr>
          <w:rStyle w:val="Heading3Char"/>
        </w:rPr>
        <w:t xml:space="preserve">Pilier 3 : </w:t>
      </w:r>
      <w:r w:rsidR="00692A3B" w:rsidRPr="002B5A43">
        <w:rPr>
          <w:rStyle w:val="Heading3Char"/>
        </w:rPr>
        <w:t>Restauration de l'autorité</w:t>
      </w:r>
      <w:r w:rsidR="005F077C">
        <w:rPr>
          <w:rStyle w:val="Heading3Char"/>
        </w:rPr>
        <w:t xml:space="preserve"> de </w:t>
      </w:r>
      <w:r w:rsidR="007078C1">
        <w:rPr>
          <w:rStyle w:val="Heading3Char"/>
        </w:rPr>
        <w:t>l’</w:t>
      </w:r>
      <w:r w:rsidR="007078C1" w:rsidRPr="002B5A43">
        <w:rPr>
          <w:rStyle w:val="Heading3Char"/>
        </w:rPr>
        <w:t>Etat</w:t>
      </w:r>
      <w:bookmarkEnd w:id="19"/>
    </w:p>
    <w:p w14:paraId="69D9937C" w14:textId="6B3FDEEE" w:rsidR="00692A3B" w:rsidRPr="00692A3B" w:rsidRDefault="00692A3B" w:rsidP="00AD3D96">
      <w:pPr>
        <w:jc w:val="both"/>
      </w:pPr>
      <w:r w:rsidRPr="00692A3B">
        <w:t>Le gouvernement</w:t>
      </w:r>
      <w:r w:rsidR="00100085">
        <w:t>,</w:t>
      </w:r>
      <w:r w:rsidRPr="00692A3B">
        <w:t xml:space="preserve"> à tous les niveaux</w:t>
      </w:r>
      <w:r w:rsidR="00100085">
        <w:t>,</w:t>
      </w:r>
      <w:r w:rsidRPr="00692A3B">
        <w:t xml:space="preserve"> </w:t>
      </w:r>
      <w:r w:rsidR="004E2F86" w:rsidRPr="00692A3B">
        <w:t>d</w:t>
      </w:r>
      <w:r w:rsidR="004E2F86">
        <w:t>oit</w:t>
      </w:r>
      <w:r w:rsidRPr="00692A3B">
        <w:t xml:space="preserve"> être encouragé à mettre en œuvre des cadres réglementaires, y compris </w:t>
      </w:r>
      <w:r w:rsidR="005F077C">
        <w:t xml:space="preserve"> par la mise en œuvre </w:t>
      </w:r>
      <w:r w:rsidR="000203D3">
        <w:t>effective</w:t>
      </w:r>
      <w:r w:rsidR="005F077C">
        <w:t xml:space="preserve">  de</w:t>
      </w:r>
      <w:r w:rsidRPr="00692A3B">
        <w:t xml:space="preserve"> </w:t>
      </w:r>
      <w:r w:rsidR="005F077C">
        <w:t>l</w:t>
      </w:r>
      <w:r w:rsidR="009F4BC7" w:rsidRPr="00692A3B">
        <w:t>ois</w:t>
      </w:r>
      <w:r w:rsidRPr="00692A3B">
        <w:t xml:space="preserve"> existantes et l</w:t>
      </w:r>
      <w:r w:rsidR="00BC02DE">
        <w:t xml:space="preserve">’allocation </w:t>
      </w:r>
      <w:r w:rsidR="00DD0E7F">
        <w:t xml:space="preserve"> de </w:t>
      </w:r>
      <w:r w:rsidRPr="00692A3B">
        <w:t xml:space="preserve"> budgets associés qui peuvent transformer </w:t>
      </w:r>
      <w:r w:rsidR="00A900A0" w:rsidRPr="00692A3B">
        <w:t>l</w:t>
      </w:r>
      <w:r w:rsidR="00A900A0">
        <w:t>’</w:t>
      </w:r>
      <w:r w:rsidR="00A900A0" w:rsidRPr="00692A3B">
        <w:t>impact</w:t>
      </w:r>
      <w:r w:rsidRPr="00692A3B">
        <w:t xml:space="preserve"> des conflits armés sur les femmes, les filles, les garçons et les hommes. Comme le programme de stabilisation appuie les acteurs de l'État pour accroître leur capacité à fournir des services appropriés dans les zones de stabilisation</w:t>
      </w:r>
      <w:r w:rsidR="00100085">
        <w:t>,</w:t>
      </w:r>
      <w:r w:rsidRPr="00692A3B">
        <w:t xml:space="preserve"> </w:t>
      </w:r>
      <w:r w:rsidR="00DD0E7F">
        <w:t xml:space="preserve"> ces </w:t>
      </w:r>
      <w:r w:rsidR="004E2F86">
        <w:t>acteurs</w:t>
      </w:r>
      <w:r w:rsidR="00DD0E7F">
        <w:t xml:space="preserve"> </w:t>
      </w:r>
      <w:r w:rsidRPr="00692A3B">
        <w:t xml:space="preserve"> doivent simultanément être formés sur les principes </w:t>
      </w:r>
      <w:r w:rsidR="00CA6970">
        <w:t xml:space="preserve"> des questions liées au</w:t>
      </w:r>
      <w:r w:rsidR="000203D3">
        <w:t xml:space="preserve"> </w:t>
      </w:r>
      <w:r w:rsidRPr="00692A3B">
        <w:t>genre</w:t>
      </w:r>
      <w:r w:rsidR="00DD0E7F">
        <w:t xml:space="preserve"> mais aussi </w:t>
      </w:r>
      <w:r w:rsidRPr="00692A3B">
        <w:t xml:space="preserve"> des questions telles que les déplacements forcés, les </w:t>
      </w:r>
      <w:r w:rsidR="00DD0E7F">
        <w:t>VSBG</w:t>
      </w:r>
      <w:r w:rsidRPr="00692A3B">
        <w:t xml:space="preserve">, le recrutement forcé par les groupes armés, etc., d'une manière </w:t>
      </w:r>
      <w:r w:rsidR="00CA6970">
        <w:t xml:space="preserve"> </w:t>
      </w:r>
      <w:r w:rsidR="000203D3">
        <w:t>adéquate</w:t>
      </w:r>
      <w:r w:rsidRPr="00692A3B">
        <w:t>. Les violations des droits humains</w:t>
      </w:r>
      <w:r w:rsidR="00DD0E7F">
        <w:t xml:space="preserve"> </w:t>
      </w:r>
      <w:r w:rsidRPr="00692A3B">
        <w:t xml:space="preserve">devraient être reconnues, documentées et traitées </w:t>
      </w:r>
      <w:r w:rsidR="00CA6970">
        <w:t xml:space="preserve">par </w:t>
      </w:r>
      <w:r w:rsidRPr="00692A3B">
        <w:t xml:space="preserve">la justice </w:t>
      </w:r>
      <w:r w:rsidR="00CA6970">
        <w:t xml:space="preserve">de manière </w:t>
      </w:r>
      <w:r w:rsidRPr="00692A3B">
        <w:t>équitable et non considérés comme, des préoccupations culturelles privées qui s</w:t>
      </w:r>
      <w:r w:rsidR="00DD0E7F">
        <w:t xml:space="preserve">eraient </w:t>
      </w:r>
      <w:r w:rsidRPr="00692A3B">
        <w:t>t les résultats inévitables de la guerre.</w:t>
      </w:r>
    </w:p>
    <w:p w14:paraId="3CB3CD6D" w14:textId="3E4309A1" w:rsidR="007078C1" w:rsidRDefault="00BE6C3B" w:rsidP="00AD3D96">
      <w:pPr>
        <w:jc w:val="both"/>
        <w:rPr>
          <w:rStyle w:val="Heading3Char"/>
        </w:rPr>
      </w:pPr>
      <w:bookmarkStart w:id="20" w:name="_Toc449023056"/>
      <w:r>
        <w:rPr>
          <w:rStyle w:val="Heading3Char"/>
        </w:rPr>
        <w:t xml:space="preserve">Pilier 4 : </w:t>
      </w:r>
      <w:r w:rsidR="00692A3B" w:rsidRPr="002B5A43">
        <w:rPr>
          <w:rStyle w:val="Heading3Char"/>
        </w:rPr>
        <w:t>Retour, réintégration et relèvement socio-économique</w:t>
      </w:r>
      <w:r w:rsidR="00100085" w:rsidRPr="002B5A43">
        <w:rPr>
          <w:rStyle w:val="Heading3Char"/>
        </w:rPr>
        <w:t xml:space="preserve"> (RRR)</w:t>
      </w:r>
      <w:bookmarkEnd w:id="20"/>
    </w:p>
    <w:p w14:paraId="74405965" w14:textId="12A8A607" w:rsidR="00DD0E7F" w:rsidRDefault="00692A3B" w:rsidP="00AD3D96">
      <w:pPr>
        <w:jc w:val="both"/>
      </w:pPr>
      <w:r w:rsidRPr="00692A3B">
        <w:t xml:space="preserve"> Un outil </w:t>
      </w:r>
      <w:r w:rsidR="00DD0E7F">
        <w:rPr>
          <w:rFonts w:ascii="Times New Roman" w:hAnsi="Times New Roman" w:cs="Times New Roman"/>
          <w:lang w:eastAsia="ja-JP"/>
        </w:rPr>
        <w:t xml:space="preserve"> </w:t>
      </w:r>
      <w:r w:rsidR="00DD0E7F" w:rsidRPr="004E2F86">
        <w:t xml:space="preserve">d’évaluation du genre </w:t>
      </w:r>
      <w:r w:rsidRPr="00692A3B">
        <w:t xml:space="preserve"> pour les missions d'évaluation sera utilisé lors de l'analyse de la communauté dans tous les domaines où les interventions de RRR sont proposées. Cet outil permettra d'évaluer </w:t>
      </w:r>
      <w:r w:rsidR="00974BFB">
        <w:t xml:space="preserve">la dynamique entre genre et </w:t>
      </w:r>
      <w:r w:rsidR="000203D3">
        <w:t>pouvoir</w:t>
      </w:r>
      <w:r w:rsidRPr="00692A3B">
        <w:t>. Plus précisément, l'outil va soutenir les principes de dialogue démocratique afin d'examiner les éléments suivants: 1) les causes dominantes de conflit et de mobilisation; 2) les mécanismes d'adaptation par les diverses parties prenantes (l'âge, le sexe et ventil</w:t>
      </w:r>
      <w:r w:rsidR="00CA6970">
        <w:t>er les</w:t>
      </w:r>
      <w:r w:rsidRPr="00692A3B">
        <w:t xml:space="preserve"> données socio-économiques existantes); et 3) les indicateurs socio-économiques. </w:t>
      </w:r>
    </w:p>
    <w:p w14:paraId="5AFBE0AD" w14:textId="7395E861" w:rsidR="00692A3B" w:rsidRPr="00692A3B" w:rsidRDefault="00692A3B" w:rsidP="00AD3D96">
      <w:pPr>
        <w:jc w:val="both"/>
      </w:pPr>
      <w:r w:rsidRPr="00692A3B">
        <w:t>Il est essentiel</w:t>
      </w:r>
      <w:r w:rsidR="00DD0E7F">
        <w:t xml:space="preserve">, </w:t>
      </w:r>
      <w:r w:rsidRPr="00692A3B">
        <w:t>pendant les analyse</w:t>
      </w:r>
      <w:r w:rsidR="00DD0E7F">
        <w:t>s</w:t>
      </w:r>
      <w:r w:rsidRPr="00692A3B">
        <w:t xml:space="preserve"> de base</w:t>
      </w:r>
      <w:r w:rsidR="00DD0E7F">
        <w:t xml:space="preserve">, </w:t>
      </w:r>
      <w:r w:rsidRPr="00692A3B">
        <w:t xml:space="preserve"> que des indicateurs </w:t>
      </w:r>
      <w:r w:rsidR="00DD0E7F">
        <w:t xml:space="preserve">relatifs </w:t>
      </w:r>
      <w:r w:rsidRPr="00692A3B">
        <w:t>au genre s</w:t>
      </w:r>
      <w:r w:rsidR="00DD0E7F">
        <w:t>oient</w:t>
      </w:r>
      <w:r w:rsidRPr="00692A3B">
        <w:t xml:space="preserve"> utili</w:t>
      </w:r>
      <w:r w:rsidR="00DD0E7F">
        <w:t>sés</w:t>
      </w:r>
      <w:r w:rsidR="004E2F86">
        <w:t xml:space="preserve"> </w:t>
      </w:r>
      <w:r w:rsidRPr="00692A3B">
        <w:t>pour surveiller l'impact</w:t>
      </w:r>
      <w:r w:rsidR="00B50625">
        <w:t xml:space="preserve"> positif ou </w:t>
      </w:r>
      <w:r w:rsidR="004E2F86">
        <w:t>négatif</w:t>
      </w:r>
      <w:r w:rsidR="00B50625">
        <w:t xml:space="preserve"> sur les </w:t>
      </w:r>
      <w:r w:rsidRPr="00692A3B">
        <w:t xml:space="preserve"> interventions RRR</w:t>
      </w:r>
      <w:r w:rsidR="00B50625">
        <w:t>.</w:t>
      </w:r>
      <w:r w:rsidRPr="00692A3B">
        <w:t>. Les programmes</w:t>
      </w:r>
      <w:r w:rsidR="002C52A1">
        <w:t xml:space="preserve"> et projets</w:t>
      </w:r>
      <w:r w:rsidRPr="00692A3B">
        <w:t xml:space="preserve"> doivent être conçus pour créer des moyens de subsistance plus éga</w:t>
      </w:r>
      <w:r w:rsidR="00CA6970">
        <w:t>ux</w:t>
      </w:r>
      <w:r w:rsidRPr="00692A3B">
        <w:t xml:space="preserve"> pour les femmes, les filles, les garçons et les hommes et un effort concerté doit être </w:t>
      </w:r>
      <w:r w:rsidR="00CA6970">
        <w:t xml:space="preserve"> consentit </w:t>
      </w:r>
      <w:r w:rsidRPr="00692A3B">
        <w:t xml:space="preserve"> pour éviter d'orienter les moyens de subsistance qui renforcent les stéréotypes de genre </w:t>
      </w:r>
      <w:r w:rsidR="00B50625">
        <w:t>P</w:t>
      </w:r>
      <w:r w:rsidRPr="00692A3B">
        <w:t>ar exemple</w:t>
      </w:r>
      <w:r w:rsidR="00B50625">
        <w:t xml:space="preserve">, </w:t>
      </w:r>
      <w:r w:rsidRPr="00692A3B">
        <w:t>les femmes ne devraient pas travailler dans les industries extractives, les formations pour les femmes</w:t>
      </w:r>
      <w:r w:rsidR="00B50625">
        <w:t xml:space="preserve"> devraient être des </w:t>
      </w:r>
      <w:r w:rsidRPr="00692A3B">
        <w:t>emplois traditionnel</w:t>
      </w:r>
      <w:r w:rsidR="00CA6970">
        <w:t>lement</w:t>
      </w:r>
      <w:r w:rsidRPr="00692A3B">
        <w:t xml:space="preserve"> «féminins» </w:t>
      </w:r>
      <w:r w:rsidR="00B50625">
        <w:t xml:space="preserve"> tels que </w:t>
      </w:r>
      <w:r w:rsidRPr="00692A3B">
        <w:t xml:space="preserve">couturière, </w:t>
      </w:r>
      <w:r w:rsidR="00B50625" w:rsidRPr="00692A3B">
        <w:t>esth</w:t>
      </w:r>
      <w:r w:rsidR="00B50625">
        <w:t xml:space="preserve">éticienne, femmes de ménages </w:t>
      </w:r>
      <w:r w:rsidRPr="00692A3B">
        <w:t xml:space="preserve">, </w:t>
      </w:r>
    </w:p>
    <w:p w14:paraId="25DD2F5A" w14:textId="66CE4FAE" w:rsidR="007078C1" w:rsidRDefault="00BE6C3B" w:rsidP="00AD3D96">
      <w:pPr>
        <w:jc w:val="both"/>
        <w:rPr>
          <w:rStyle w:val="Heading3Char"/>
        </w:rPr>
      </w:pPr>
      <w:bookmarkStart w:id="21" w:name="_Toc449023057"/>
      <w:r>
        <w:rPr>
          <w:rStyle w:val="Heading3Char"/>
        </w:rPr>
        <w:t xml:space="preserve">Pilier 5 : </w:t>
      </w:r>
      <w:r w:rsidR="00692A3B" w:rsidRPr="002B5A43">
        <w:rPr>
          <w:rStyle w:val="Heading3Char"/>
        </w:rPr>
        <w:t>La lutte contre les violences sexuelles bas</w:t>
      </w:r>
      <w:r w:rsidR="002C52A1" w:rsidRPr="002B5A43">
        <w:rPr>
          <w:rStyle w:val="Heading3Char"/>
        </w:rPr>
        <w:t>é</w:t>
      </w:r>
      <w:r w:rsidR="00692A3B" w:rsidRPr="002B5A43">
        <w:rPr>
          <w:rStyle w:val="Heading3Char"/>
        </w:rPr>
        <w:t>e</w:t>
      </w:r>
      <w:r w:rsidR="002C52A1" w:rsidRPr="002B5A43">
        <w:rPr>
          <w:rStyle w:val="Heading3Char"/>
        </w:rPr>
        <w:t>s</w:t>
      </w:r>
      <w:r w:rsidR="00692A3B" w:rsidRPr="002B5A43">
        <w:rPr>
          <w:rStyle w:val="Heading3Char"/>
        </w:rPr>
        <w:t xml:space="preserve"> sur le genre</w:t>
      </w:r>
      <w:r w:rsidR="00A900A0">
        <w:rPr>
          <w:rStyle w:val="Heading3Char"/>
        </w:rPr>
        <w:t xml:space="preserve"> (VSBG)</w:t>
      </w:r>
      <w:bookmarkEnd w:id="21"/>
    </w:p>
    <w:p w14:paraId="0BE72484" w14:textId="39F9F80F" w:rsidR="00692A3B" w:rsidRPr="00692A3B" w:rsidRDefault="00692A3B" w:rsidP="00AD3D96">
      <w:pPr>
        <w:jc w:val="both"/>
      </w:pPr>
      <w:r w:rsidRPr="00692A3B">
        <w:t xml:space="preserve"> La lutte contre les violences sexuelles bas</w:t>
      </w:r>
      <w:r w:rsidR="002C52A1">
        <w:t xml:space="preserve">ées </w:t>
      </w:r>
      <w:r w:rsidRPr="00692A3B">
        <w:t>sur le genre est un pilier transversal au sein de la stratégie révisée ISSSS</w:t>
      </w:r>
      <w:r w:rsidR="003C141E">
        <w:t xml:space="preserve">. </w:t>
      </w:r>
      <w:r w:rsidRPr="00692A3B">
        <w:t xml:space="preserve"> </w:t>
      </w:r>
      <w:r w:rsidR="003C141E" w:rsidRPr="00AD3D96">
        <w:t xml:space="preserve">Cela ne signifie pas que les programmes ou les projets </w:t>
      </w:r>
      <w:r w:rsidR="00B50625">
        <w:t xml:space="preserve"> des autres piliers </w:t>
      </w:r>
      <w:r w:rsidR="003C141E" w:rsidRPr="00AD3D96">
        <w:t xml:space="preserve">ne peuvent pas prendre des mesures </w:t>
      </w:r>
      <w:r w:rsidR="00B50625">
        <w:t xml:space="preserve"> spécifiques et </w:t>
      </w:r>
      <w:r w:rsidR="003C141E" w:rsidRPr="00AD3D96">
        <w:t>ciblées pour prévenir et répondre aux violences sexuelles et basée sur le genre</w:t>
      </w:r>
      <w:r w:rsidR="00CA6970">
        <w:t xml:space="preserve">. </w:t>
      </w:r>
      <w:r w:rsidR="00A900A0">
        <w:t>Ces</w:t>
      </w:r>
      <w:r w:rsidR="003C141E" w:rsidRPr="00AD3D96">
        <w:t xml:space="preserve"> types d'activités devraient être fondés sur les résultats de l'analyse de conflit pour la zone prior</w:t>
      </w:r>
      <w:r w:rsidR="00B50625">
        <w:t>itaire</w:t>
      </w:r>
      <w:r w:rsidR="003C141E" w:rsidRPr="00AD3D96">
        <w:t xml:space="preserve">. </w:t>
      </w:r>
      <w:r w:rsidRPr="00692A3B">
        <w:t>. Pour commencer à répondre à certaines des causes profondes des violences sexuelles et bas</w:t>
      </w:r>
      <w:r w:rsidR="00B50625">
        <w:t>ées</w:t>
      </w:r>
      <w:r w:rsidRPr="00692A3B">
        <w:t xml:space="preserve"> sur le genre, l'ISSSS révisée reconnaît que le conflit aggrave l'inégalité des normes de genre et les relations de pouvoir.  Le  5e pilier </w:t>
      </w:r>
      <w:r w:rsidR="002C52A1">
        <w:t xml:space="preserve">de l’ISSSS </w:t>
      </w:r>
      <w:r w:rsidR="004E2F86" w:rsidRPr="00692A3B">
        <w:t>d</w:t>
      </w:r>
      <w:r w:rsidR="004E2F86">
        <w:t>oit</w:t>
      </w:r>
      <w:r w:rsidRPr="00692A3B">
        <w:t xml:space="preserve"> tenter de remédier à ces types de violences dans le cadre plus large de l'égalité entre les sexes. Au niveau de la politique et d</w:t>
      </w:r>
      <w:r w:rsidR="00293A00">
        <w:t>u</w:t>
      </w:r>
      <w:r w:rsidRPr="00692A3B">
        <w:t xml:space="preserve"> plaidoyer, les programmes devraient contribuer à des cadres réglementaires nationaux comme la </w:t>
      </w:r>
      <w:r w:rsidR="00B50625">
        <w:t>s</w:t>
      </w:r>
      <w:r w:rsidRPr="00692A3B">
        <w:t xml:space="preserve">tratégie nationale de lutte contre la violence basée sur le genre (SNVBG) et le Plan d'action national pour </w:t>
      </w:r>
      <w:r w:rsidR="002C52A1">
        <w:t xml:space="preserve">la résolution des Nations Unies </w:t>
      </w:r>
      <w:r w:rsidRPr="00692A3B">
        <w:t>1325. Cela implique de transformer les normes négati</w:t>
      </w:r>
      <w:r w:rsidR="002C52A1">
        <w:t>ves</w:t>
      </w:r>
      <w:r w:rsidRPr="00692A3B">
        <w:t xml:space="preserve"> du genre et </w:t>
      </w:r>
      <w:r w:rsidR="00293A00">
        <w:t>d’</w:t>
      </w:r>
      <w:r w:rsidRPr="00692A3B">
        <w:t xml:space="preserve">aborder les notions de masculinité </w:t>
      </w:r>
      <w:r w:rsidRPr="00692A3B">
        <w:lastRenderedPageBreak/>
        <w:t>et de la féminité que peu</w:t>
      </w:r>
      <w:r w:rsidR="00293A00">
        <w:t>vent</w:t>
      </w:r>
      <w:r w:rsidRPr="00692A3B">
        <w:t xml:space="preserve"> perpétuer la violence; le renforcement de la défiance, de la sécurité et du système judiciaire; et accroître la participation sociale, économique et politique des femmes et des filles. En outre, l'ISSSS </w:t>
      </w:r>
      <w:r w:rsidR="00B50625">
        <w:t xml:space="preserve"> devra également </w:t>
      </w:r>
      <w:r w:rsidRPr="00692A3B">
        <w:t xml:space="preserve"> </w:t>
      </w:r>
      <w:r w:rsidR="002C52A1">
        <w:t>’</w:t>
      </w:r>
      <w:r w:rsidRPr="00692A3B">
        <w:t xml:space="preserve">atténuer certaines des conséquences des violences sexuelles par des interventions visant à favoriser la réconciliation et la cohésion sociale et de lutte contre l'impunité. </w:t>
      </w:r>
    </w:p>
    <w:p w14:paraId="64C2B418" w14:textId="0F3D39DB" w:rsidR="00146305" w:rsidRDefault="003C141E" w:rsidP="00A22C2A">
      <w:pPr>
        <w:pStyle w:val="Heading1"/>
        <w:numPr>
          <w:ilvl w:val="0"/>
          <w:numId w:val="8"/>
        </w:numPr>
        <w:jc w:val="both"/>
      </w:pPr>
      <w:bookmarkStart w:id="22" w:name="_Toc449023058"/>
      <w:r>
        <w:t xml:space="preserve">Procédures standard </w:t>
      </w:r>
      <w:r w:rsidR="00692A3B" w:rsidRPr="00EC63EE">
        <w:t xml:space="preserve">sur l’intégration </w:t>
      </w:r>
      <w:r w:rsidR="00A900A0">
        <w:t>des questions liées au</w:t>
      </w:r>
      <w:r w:rsidR="00692A3B" w:rsidRPr="00EC63EE">
        <w:t xml:space="preserve"> genre dans les programm</w:t>
      </w:r>
      <w:r w:rsidR="003B1520">
        <w:t>es et projets de stabilisation</w:t>
      </w:r>
      <w:bookmarkEnd w:id="22"/>
    </w:p>
    <w:p w14:paraId="55017843" w14:textId="77777777" w:rsidR="008C230A" w:rsidRPr="00A900A0" w:rsidRDefault="008C230A" w:rsidP="00AD3D96">
      <w:pPr>
        <w:jc w:val="both"/>
        <w:rPr>
          <w:b/>
        </w:rPr>
      </w:pPr>
    </w:p>
    <w:p w14:paraId="1C83FBE0" w14:textId="3ED90EB1" w:rsidR="00692A3B" w:rsidRPr="00996BF4" w:rsidRDefault="00692A3B" w:rsidP="00996BF4">
      <w:pPr>
        <w:jc w:val="both"/>
        <w:rPr>
          <w:b/>
        </w:rPr>
      </w:pPr>
      <w:r w:rsidRPr="00996BF4">
        <w:rPr>
          <w:b/>
        </w:rPr>
        <w:t xml:space="preserve">Comment intégrer </w:t>
      </w:r>
      <w:r w:rsidR="00293A00">
        <w:rPr>
          <w:b/>
        </w:rPr>
        <w:t xml:space="preserve">les </w:t>
      </w:r>
      <w:r w:rsidR="00A900A0">
        <w:rPr>
          <w:b/>
        </w:rPr>
        <w:t>questions li</w:t>
      </w:r>
      <w:r w:rsidR="00A900A0" w:rsidRPr="00A900A0">
        <w:rPr>
          <w:b/>
        </w:rPr>
        <w:t>é</w:t>
      </w:r>
      <w:r w:rsidR="00A900A0">
        <w:rPr>
          <w:b/>
        </w:rPr>
        <w:t>es au</w:t>
      </w:r>
      <w:r w:rsidRPr="00996BF4">
        <w:rPr>
          <w:b/>
        </w:rPr>
        <w:t xml:space="preserve"> genre au sein d</w:t>
      </w:r>
      <w:r w:rsidR="002D0ECB" w:rsidRPr="00996BF4">
        <w:rPr>
          <w:b/>
        </w:rPr>
        <w:t xml:space="preserve">es programmes et </w:t>
      </w:r>
      <w:r w:rsidR="00A22C2A" w:rsidRPr="00996BF4">
        <w:rPr>
          <w:b/>
        </w:rPr>
        <w:t>projets ?</w:t>
      </w:r>
    </w:p>
    <w:p w14:paraId="0E627D38" w14:textId="444450F9" w:rsidR="00692A3B" w:rsidRDefault="00692A3B" w:rsidP="00AD3D96">
      <w:pPr>
        <w:jc w:val="both"/>
      </w:pPr>
      <w:r w:rsidRPr="00C4071E">
        <w:t xml:space="preserve">Pour </w:t>
      </w:r>
      <w:r>
        <w:t xml:space="preserve">une approche </w:t>
      </w:r>
      <w:r w:rsidR="00293A00">
        <w:t xml:space="preserve">constructive </w:t>
      </w:r>
      <w:r w:rsidR="00B50625">
        <w:t xml:space="preserve"> des </w:t>
      </w:r>
      <w:r w:rsidR="00293A00">
        <w:t xml:space="preserve"> questions li</w:t>
      </w:r>
      <w:r w:rsidR="00293A00" w:rsidRPr="00A900A0">
        <w:t>ées</w:t>
      </w:r>
      <w:r w:rsidR="000203D3" w:rsidRPr="00A900A0">
        <w:t xml:space="preserve"> </w:t>
      </w:r>
      <w:r>
        <w:t>genre dans</w:t>
      </w:r>
      <w:r w:rsidRPr="00C4071E">
        <w:t xml:space="preserve"> l</w:t>
      </w:r>
      <w:r w:rsidR="002D0ECB">
        <w:t>es</w:t>
      </w:r>
      <w:r w:rsidR="002D0ECB">
        <w:rPr>
          <w:b/>
        </w:rPr>
        <w:t xml:space="preserve"> </w:t>
      </w:r>
      <w:r w:rsidR="002D0ECB" w:rsidRPr="002D0ECB">
        <w:t>programmes et projets</w:t>
      </w:r>
      <w:r w:rsidRPr="00C4071E">
        <w:t xml:space="preserve">, </w:t>
      </w:r>
      <w:r w:rsidR="002D0ECB">
        <w:t xml:space="preserve">il est demandé </w:t>
      </w:r>
      <w:r w:rsidRPr="00C4071E">
        <w:t xml:space="preserve">que tous les partenaires </w:t>
      </w:r>
      <w:r>
        <w:t>potentiels d'exécution</w:t>
      </w:r>
      <w:r w:rsidRPr="00C4071E">
        <w:t xml:space="preserve"> prennent en considération les éléments suivants</w:t>
      </w:r>
      <w:r w:rsidR="002D0ECB">
        <w:t> :</w:t>
      </w:r>
    </w:p>
    <w:p w14:paraId="736A93B3" w14:textId="5E6ADC34" w:rsidR="00692A3B" w:rsidRPr="00C4071E" w:rsidRDefault="00996BF4" w:rsidP="00996BF4">
      <w:pPr>
        <w:pStyle w:val="Heading2"/>
        <w:numPr>
          <w:ilvl w:val="1"/>
          <w:numId w:val="8"/>
        </w:numPr>
        <w:jc w:val="both"/>
      </w:pPr>
      <w:bookmarkStart w:id="23" w:name="_Toc449023059"/>
      <w:r w:rsidRPr="00AD3D96">
        <w:t xml:space="preserve">Etape </w:t>
      </w:r>
      <w:r w:rsidR="00692A3B" w:rsidRPr="00C4071E">
        <w:t>1 – Identification et préparation</w:t>
      </w:r>
      <w:bookmarkEnd w:id="23"/>
      <w:r w:rsidR="00692A3B" w:rsidRPr="00C4071E">
        <w:t xml:space="preserve"> </w:t>
      </w:r>
    </w:p>
    <w:p w14:paraId="00712DAD" w14:textId="77777777" w:rsidR="00996BF4" w:rsidRDefault="00996BF4" w:rsidP="00996BF4">
      <w:pPr>
        <w:spacing w:after="0" w:line="240" w:lineRule="auto"/>
        <w:jc w:val="both"/>
        <w:rPr>
          <w:b/>
        </w:rPr>
      </w:pPr>
    </w:p>
    <w:p w14:paraId="5AB1295F" w14:textId="29DB1916" w:rsidR="00692A3B" w:rsidRPr="00190960" w:rsidRDefault="00146305" w:rsidP="00233BE9">
      <w:pPr>
        <w:pStyle w:val="Heading3"/>
      </w:pPr>
      <w:bookmarkStart w:id="24" w:name="_Toc449023060"/>
      <w:r>
        <w:t>Évaluation et analyse de contexte</w:t>
      </w:r>
      <w:bookmarkEnd w:id="24"/>
    </w:p>
    <w:p w14:paraId="765AE7F7" w14:textId="6A7617F8" w:rsidR="00CA451C" w:rsidRDefault="00692A3B" w:rsidP="00CA451C">
      <w:pPr>
        <w:pStyle w:val="ListParagraph"/>
        <w:numPr>
          <w:ilvl w:val="0"/>
          <w:numId w:val="3"/>
        </w:numPr>
        <w:jc w:val="both"/>
      </w:pPr>
      <w:r w:rsidRPr="00FB3783">
        <w:t>Est-ce que des informations précis</w:t>
      </w:r>
      <w:r w:rsidR="00154CFF">
        <w:t>es</w:t>
      </w:r>
      <w:r w:rsidRPr="00FB3783">
        <w:t xml:space="preserve"> et </w:t>
      </w:r>
      <w:r w:rsidR="00154CFF" w:rsidRPr="00FB3783">
        <w:t>pertinent</w:t>
      </w:r>
      <w:r w:rsidR="00154CFF">
        <w:t>e</w:t>
      </w:r>
      <w:r w:rsidR="00154CFF" w:rsidRPr="00FB3783">
        <w:t>s</w:t>
      </w:r>
      <w:r w:rsidR="00154CFF">
        <w:t xml:space="preserve"> ont </w:t>
      </w:r>
      <w:r w:rsidRPr="00FB3783">
        <w:t xml:space="preserve">été recueillies et analysées sur les questions du genre, y compris les différences spécifiques pour les femmes, les filles, les garçons et les hommes </w:t>
      </w:r>
      <w:r w:rsidR="00293A00">
        <w:t xml:space="preserve">dans </w:t>
      </w:r>
      <w:r w:rsidRPr="00FB3783">
        <w:t xml:space="preserve">la dynamique du </w:t>
      </w:r>
      <w:r w:rsidR="003C141E" w:rsidRPr="00FB3783">
        <w:t xml:space="preserve">conflit? </w:t>
      </w:r>
    </w:p>
    <w:p w14:paraId="4A3CCCE9" w14:textId="7515F4CA" w:rsidR="00692A3B" w:rsidRDefault="00293A00" w:rsidP="00AD3D96">
      <w:pPr>
        <w:pStyle w:val="ListParagraph"/>
        <w:numPr>
          <w:ilvl w:val="0"/>
          <w:numId w:val="2"/>
        </w:numPr>
        <w:jc w:val="both"/>
      </w:pPr>
      <w:r>
        <w:t>D</w:t>
      </w:r>
      <w:r w:rsidR="00692A3B" w:rsidRPr="00FB3783">
        <w:t xml:space="preserve">es chercheurs femmes </w:t>
      </w:r>
      <w:r>
        <w:t xml:space="preserve"> font –elle partie</w:t>
      </w:r>
      <w:r w:rsidR="00B50625">
        <w:t xml:space="preserve">s </w:t>
      </w:r>
      <w:r>
        <w:t xml:space="preserve"> de </w:t>
      </w:r>
      <w:r w:rsidR="00692A3B" w:rsidRPr="00FB3783">
        <w:t xml:space="preserve"> l’équipe qui conduit l’évaluation des besoins ? </w:t>
      </w:r>
    </w:p>
    <w:p w14:paraId="74AD1269" w14:textId="0BE33129" w:rsidR="00692A3B" w:rsidRDefault="00B50625" w:rsidP="00AD3D96">
      <w:pPr>
        <w:pStyle w:val="ListParagraph"/>
        <w:numPr>
          <w:ilvl w:val="0"/>
          <w:numId w:val="2"/>
        </w:numPr>
        <w:jc w:val="both"/>
      </w:pPr>
      <w:r>
        <w:t>les f</w:t>
      </w:r>
      <w:r w:rsidR="00692A3B">
        <w:t xml:space="preserve">emmes et </w:t>
      </w:r>
      <w:r>
        <w:t xml:space="preserve"> les </w:t>
      </w:r>
      <w:r w:rsidR="00293A00">
        <w:t>f</w:t>
      </w:r>
      <w:r w:rsidR="00692A3B">
        <w:t>illes dans les communautés sont</w:t>
      </w:r>
      <w:r w:rsidR="00293A00">
        <w:t>-elles</w:t>
      </w:r>
      <w:r w:rsidR="00692A3B">
        <w:t xml:space="preserve"> </w:t>
      </w:r>
      <w:r w:rsidR="00146305">
        <w:t>cons</w:t>
      </w:r>
      <w:r w:rsidR="00154CFF">
        <w:t>ultées</w:t>
      </w:r>
      <w:r w:rsidR="00692A3B">
        <w:t xml:space="preserve"> pour </w:t>
      </w:r>
      <w:r w:rsidR="00293A00">
        <w:t xml:space="preserve">comprendre </w:t>
      </w:r>
      <w:r w:rsidR="00692A3B">
        <w:t xml:space="preserve"> </w:t>
      </w:r>
      <w:r w:rsidR="00A22C2A">
        <w:t>leurs perspectives</w:t>
      </w:r>
      <w:r w:rsidR="00692A3B">
        <w:t xml:space="preserve"> sur la situation de sécurité</w:t>
      </w:r>
      <w:r w:rsidR="0011289D">
        <w:t xml:space="preserve">, sur </w:t>
      </w:r>
      <w:r w:rsidR="00692A3B">
        <w:t xml:space="preserve"> les dynamiques de conflit ainsi que </w:t>
      </w:r>
      <w:r w:rsidR="0011289D">
        <w:t xml:space="preserve"> sur </w:t>
      </w:r>
      <w:r w:rsidR="00692A3B">
        <w:t xml:space="preserve">leurs besoins spécifiques pour répondre </w:t>
      </w:r>
      <w:r w:rsidR="00146305">
        <w:t>à</w:t>
      </w:r>
      <w:r w:rsidR="00692A3B">
        <w:t xml:space="preserve"> ces questions ? </w:t>
      </w:r>
    </w:p>
    <w:p w14:paraId="0954AE03" w14:textId="216E8659" w:rsidR="00692A3B" w:rsidRDefault="00692A3B" w:rsidP="00AD3D96">
      <w:pPr>
        <w:pStyle w:val="ListParagraph"/>
        <w:numPr>
          <w:ilvl w:val="0"/>
          <w:numId w:val="2"/>
        </w:numPr>
        <w:jc w:val="both"/>
      </w:pPr>
      <w:r>
        <w:t>l</w:t>
      </w:r>
      <w:r w:rsidRPr="00196F7C">
        <w:t>'évaluation des besoins</w:t>
      </w:r>
      <w:r w:rsidR="0011289D">
        <w:t xml:space="preserve"> </w:t>
      </w:r>
      <w:r w:rsidR="00B50625">
        <w:t>a-t ‘elle</w:t>
      </w:r>
      <w:r w:rsidR="0011289D">
        <w:t xml:space="preserve"> </w:t>
      </w:r>
      <w:r w:rsidRPr="00196F7C">
        <w:t xml:space="preserve"> </w:t>
      </w:r>
      <w:r>
        <w:t xml:space="preserve"> </w:t>
      </w:r>
      <w:r w:rsidR="0011289D" w:rsidRPr="00196F7C">
        <w:t>prit</w:t>
      </w:r>
      <w:r w:rsidRPr="00196F7C">
        <w:t xml:space="preserve"> en considération la position de femmes dans leurs communautés</w:t>
      </w:r>
      <w:r>
        <w:t> ;</w:t>
      </w:r>
      <w:r w:rsidRPr="00196F7C">
        <w:t xml:space="preserve"> en termes de</w:t>
      </w:r>
      <w:r>
        <w:t xml:space="preserve"> fardeau de</w:t>
      </w:r>
      <w:r w:rsidRPr="00196F7C">
        <w:t xml:space="preserve"> travail</w:t>
      </w:r>
      <w:r>
        <w:t xml:space="preserve">, </w:t>
      </w:r>
      <w:r w:rsidR="00154CFF">
        <w:t>d</w:t>
      </w:r>
      <w:r w:rsidRPr="00196F7C">
        <w:t xml:space="preserve">'accès </w:t>
      </w:r>
      <w:r>
        <w:t>limit</w:t>
      </w:r>
      <w:r w:rsidR="00154CFF">
        <w:t>é</w:t>
      </w:r>
      <w:r>
        <w:t xml:space="preserve"> </w:t>
      </w:r>
      <w:r w:rsidRPr="00196F7C">
        <w:t xml:space="preserve">aux ressources et aux opportunités </w:t>
      </w:r>
      <w:r>
        <w:t xml:space="preserve">financières </w:t>
      </w:r>
      <w:r w:rsidR="0011289D">
        <w:t xml:space="preserve">et d’absence de </w:t>
      </w:r>
      <w:r w:rsidRPr="00196F7C">
        <w:t xml:space="preserve"> participation dans le processus de résolution des conflits?</w:t>
      </w:r>
    </w:p>
    <w:p w14:paraId="0A1BB3E6" w14:textId="2824D7BB" w:rsidR="00692A3B" w:rsidRDefault="0011289D" w:rsidP="00AD3D96">
      <w:pPr>
        <w:pStyle w:val="ListParagraph"/>
        <w:numPr>
          <w:ilvl w:val="0"/>
          <w:numId w:val="2"/>
        </w:numPr>
        <w:jc w:val="both"/>
      </w:pPr>
      <w:r>
        <w:t>U</w:t>
      </w:r>
      <w:r w:rsidR="00692A3B">
        <w:t xml:space="preserve">ne analyse de genre </w:t>
      </w:r>
      <w:r>
        <w:t xml:space="preserve">a-t ‘elle </w:t>
      </w:r>
      <w:r w:rsidR="00154CFF">
        <w:t xml:space="preserve"> </w:t>
      </w:r>
      <w:r w:rsidR="00692A3B">
        <w:t>été menée pour comprendre l</w:t>
      </w:r>
      <w:r w:rsidR="00B50625">
        <w:t>es</w:t>
      </w:r>
      <w:r w:rsidR="00692A3B">
        <w:t xml:space="preserve"> cause</w:t>
      </w:r>
      <w:r w:rsidR="00B50625">
        <w:t>s</w:t>
      </w:r>
      <w:r w:rsidR="00692A3B">
        <w:t xml:space="preserve"> du conflit et les facteurs qui </w:t>
      </w:r>
      <w:r w:rsidR="00154CFF">
        <w:t xml:space="preserve">y </w:t>
      </w:r>
      <w:r w:rsidR="00692A3B">
        <w:t>contribuent</w:t>
      </w:r>
      <w:r w:rsidR="00154CFF">
        <w:t>,</w:t>
      </w:r>
      <w:r w:rsidR="00692A3B">
        <w:t xml:space="preserve"> </w:t>
      </w:r>
      <w:r>
        <w:t xml:space="preserve">facteurs </w:t>
      </w:r>
      <w:r w:rsidR="00692A3B">
        <w:t xml:space="preserve">qui sont différents pour les femmes, les filles, les garçons et les hommes dans la communauté ? </w:t>
      </w:r>
    </w:p>
    <w:p w14:paraId="6AB8973E" w14:textId="2A7B12DA" w:rsidR="00692A3B" w:rsidRDefault="00692A3B" w:rsidP="00AD3D96">
      <w:pPr>
        <w:pStyle w:val="ListParagraph"/>
        <w:numPr>
          <w:ilvl w:val="0"/>
          <w:numId w:val="2"/>
        </w:numPr>
        <w:jc w:val="both"/>
      </w:pPr>
      <w:r>
        <w:t xml:space="preserve">Est-ce que la méthodologie de recherche veille </w:t>
      </w:r>
      <w:r w:rsidR="00146305">
        <w:t>à</w:t>
      </w:r>
      <w:r>
        <w:t xml:space="preserve"> ce que l’étude de base </w:t>
      </w:r>
      <w:r w:rsidR="00154CFF">
        <w:t xml:space="preserve">soit </w:t>
      </w:r>
      <w:r w:rsidR="0011289D">
        <w:t>attentive aux questions liées</w:t>
      </w:r>
      <w:r>
        <w:t xml:space="preserve"> au genre ? </w:t>
      </w:r>
    </w:p>
    <w:p w14:paraId="77F8782B" w14:textId="11E741A2" w:rsidR="00146305" w:rsidRDefault="00692A3B" w:rsidP="00AD3D96">
      <w:pPr>
        <w:pStyle w:val="ListParagraph"/>
        <w:numPr>
          <w:ilvl w:val="0"/>
          <w:numId w:val="2"/>
        </w:numPr>
        <w:jc w:val="both"/>
      </w:pPr>
      <w:r>
        <w:t xml:space="preserve">Est-ce que les objectifs et priorités du programme sont basés sur les informations disponibles et en consultation avec toutes les parties prenantes : les femmes, les filles, les garçons, les hommes, les minorités et les personnes handicapées ? </w:t>
      </w:r>
    </w:p>
    <w:p w14:paraId="0BA120AF" w14:textId="56349746" w:rsidR="00692A3B" w:rsidRDefault="00692A3B" w:rsidP="00AD3D96">
      <w:pPr>
        <w:pStyle w:val="ListParagraph"/>
        <w:numPr>
          <w:ilvl w:val="0"/>
          <w:numId w:val="2"/>
        </w:numPr>
        <w:jc w:val="both"/>
      </w:pPr>
      <w:r w:rsidRPr="00B6606F">
        <w:t xml:space="preserve"> </w:t>
      </w:r>
      <w:r>
        <w:t xml:space="preserve">Est-ce que </w:t>
      </w:r>
      <w:r w:rsidRPr="00B6606F">
        <w:t xml:space="preserve">l'analyse de recherche comprend une évaluation </w:t>
      </w:r>
      <w:r>
        <w:t>socio</w:t>
      </w:r>
      <w:r w:rsidRPr="00B6606F">
        <w:t>économique</w:t>
      </w:r>
      <w:r w:rsidR="00154CFF">
        <w:t>,</w:t>
      </w:r>
      <w:r w:rsidRPr="00B6606F">
        <w:t xml:space="preserve"> </w:t>
      </w:r>
      <w:r w:rsidR="0011289D">
        <w:t>attentiv</w:t>
      </w:r>
      <w:r w:rsidR="007078C1">
        <w:t>e aux questions liées</w:t>
      </w:r>
      <w:r w:rsidRPr="00B6606F">
        <w:t xml:space="preserve"> au genre</w:t>
      </w:r>
      <w:r w:rsidR="00154CFF">
        <w:t>,</w:t>
      </w:r>
      <w:r w:rsidRPr="00B6606F">
        <w:t xml:space="preserve"> </w:t>
      </w:r>
      <w:r>
        <w:t>qui analyse</w:t>
      </w:r>
      <w:r w:rsidRPr="00B6606F">
        <w:t xml:space="preserve"> les structures et les systèmes</w:t>
      </w:r>
      <w:r>
        <w:t xml:space="preserve"> sociaux, culturels et économiques</w:t>
      </w:r>
      <w:r w:rsidRPr="00B6606F">
        <w:t xml:space="preserve"> renfor</w:t>
      </w:r>
      <w:r w:rsidR="00154CFF">
        <w:t>çant</w:t>
      </w:r>
      <w:r w:rsidRPr="00B6606F">
        <w:t xml:space="preserve"> les normes </w:t>
      </w:r>
      <w:r>
        <w:t>négati</w:t>
      </w:r>
      <w:r w:rsidR="0011289D">
        <w:t>ve</w:t>
      </w:r>
      <w:r>
        <w:t xml:space="preserve">s entre les femmes, les filles, les garçons et les hommes ? </w:t>
      </w:r>
    </w:p>
    <w:p w14:paraId="334F96BE" w14:textId="3A9C3C16" w:rsidR="00692A3B" w:rsidRPr="00DF650B" w:rsidRDefault="003C141E" w:rsidP="00AD3D96">
      <w:pPr>
        <w:pStyle w:val="ListParagraph"/>
        <w:numPr>
          <w:ilvl w:val="0"/>
          <w:numId w:val="2"/>
        </w:numPr>
        <w:jc w:val="both"/>
      </w:pPr>
      <w:r>
        <w:t>Est-ce que un</w:t>
      </w:r>
      <w:r w:rsidR="006D58F5">
        <w:t>e</w:t>
      </w:r>
      <w:r>
        <w:t xml:space="preserve"> évaluation</w:t>
      </w:r>
      <w:r w:rsidR="006D58F5">
        <w:t xml:space="preserve"> sur les</w:t>
      </w:r>
      <w:r>
        <w:t xml:space="preserve"> </w:t>
      </w:r>
      <w:r w:rsidR="00692A3B" w:rsidRPr="00DF650B">
        <w:t xml:space="preserve"> capacité</w:t>
      </w:r>
      <w:r w:rsidR="006D58F5">
        <w:t>s</w:t>
      </w:r>
      <w:r w:rsidR="00692A3B" w:rsidRPr="00DF650B">
        <w:t xml:space="preserve"> institutionnelle</w:t>
      </w:r>
      <w:r w:rsidR="0011289D">
        <w:t>s</w:t>
      </w:r>
      <w:r w:rsidR="00692A3B" w:rsidRPr="00DF650B">
        <w:t xml:space="preserve"> des organisations locales et les structures gouvernementales  pour intégrer le genre dans leurs activités de stabilisation</w:t>
      </w:r>
      <w:r w:rsidR="006D58F5">
        <w:t xml:space="preserve"> </w:t>
      </w:r>
      <w:r w:rsidR="0011289D">
        <w:t>a été réalisée</w:t>
      </w:r>
      <w:r w:rsidR="006D58F5">
        <w:t xml:space="preserve"> ? </w:t>
      </w:r>
    </w:p>
    <w:p w14:paraId="10D6BD1D" w14:textId="77777777" w:rsidR="00692A3B" w:rsidRPr="00AD3D96" w:rsidRDefault="00692A3B" w:rsidP="00996BF4">
      <w:pPr>
        <w:pStyle w:val="Heading2"/>
        <w:numPr>
          <w:ilvl w:val="1"/>
          <w:numId w:val="8"/>
        </w:numPr>
        <w:jc w:val="both"/>
      </w:pPr>
      <w:bookmarkStart w:id="25" w:name="_Toc449023061"/>
      <w:r w:rsidRPr="00AD3D96">
        <w:lastRenderedPageBreak/>
        <w:t>Etape 2 – Conception et Evaluation</w:t>
      </w:r>
      <w:bookmarkEnd w:id="25"/>
      <w:r w:rsidRPr="00AD3D96">
        <w:t xml:space="preserve"> </w:t>
      </w:r>
    </w:p>
    <w:p w14:paraId="1921CCFE" w14:textId="2874DAC8" w:rsidR="00692A3B" w:rsidRDefault="00692A3B" w:rsidP="00AD3D96">
      <w:pPr>
        <w:jc w:val="both"/>
      </w:pPr>
      <w:r>
        <w:t xml:space="preserve">Il est </w:t>
      </w:r>
      <w:r w:rsidR="00146305">
        <w:t>recommandé</w:t>
      </w:r>
      <w:r>
        <w:t xml:space="preserve"> qu’un minimum de 30% des membres du  comité administration du </w:t>
      </w:r>
      <w:r w:rsidR="00154CFF">
        <w:t>F</w:t>
      </w:r>
      <w:r>
        <w:t xml:space="preserve">onds </w:t>
      </w:r>
      <w:r w:rsidR="00154CFF">
        <w:t>de Cohérence de la Stabilisation (FCS) soient</w:t>
      </w:r>
      <w:r>
        <w:t xml:space="preserve"> des femmes, tant au niveau national </w:t>
      </w:r>
      <w:r w:rsidR="00154CFF">
        <w:t>que</w:t>
      </w:r>
      <w:r>
        <w:t xml:space="preserve"> provincial.  Le </w:t>
      </w:r>
      <w:r w:rsidR="0011289D">
        <w:t>s</w:t>
      </w:r>
      <w:r>
        <w:t xml:space="preserve">ecrétariat technique du </w:t>
      </w:r>
      <w:r w:rsidR="00154CFF">
        <w:t>FCS</w:t>
      </w:r>
      <w:r>
        <w:t xml:space="preserve"> veillera à travers son évaluation des notes conceptuelle  et des documents d</w:t>
      </w:r>
      <w:r w:rsidR="00154CFF">
        <w:t>e</w:t>
      </w:r>
      <w:r>
        <w:t xml:space="preserve"> projet, que les projets tiennent compte de l’aspect  genre et </w:t>
      </w:r>
      <w:r w:rsidR="0011289D">
        <w:t xml:space="preserve">que les notes conceptuelles et  documents </w:t>
      </w:r>
      <w:r w:rsidR="00154CFF">
        <w:t>soient</w:t>
      </w:r>
      <w:r>
        <w:t xml:space="preserve"> align</w:t>
      </w:r>
      <w:r w:rsidR="00154CFF">
        <w:t>és</w:t>
      </w:r>
      <w:r>
        <w:t xml:space="preserve"> avec le  Plan d’Action </w:t>
      </w:r>
      <w:r w:rsidR="00154CFF">
        <w:t>du Secrétaire G</w:t>
      </w:r>
      <w:r w:rsidR="0011289D">
        <w:rPr>
          <w:rFonts w:ascii="Times New Roman" w:hAnsi="Times New Roman" w:cs="Times New Roman"/>
          <w:lang w:eastAsia="ja-JP"/>
        </w:rPr>
        <w:t>é</w:t>
      </w:r>
      <w:r w:rsidR="00154CFF">
        <w:t>n</w:t>
      </w:r>
      <w:r w:rsidR="0011289D">
        <w:t>é</w:t>
      </w:r>
      <w:r w:rsidR="00154CFF">
        <w:t xml:space="preserve">ral </w:t>
      </w:r>
      <w:r>
        <w:t xml:space="preserve">pour la participation des femmes </w:t>
      </w:r>
      <w:r w:rsidR="00146305">
        <w:t>à</w:t>
      </w:r>
      <w:r>
        <w:t xml:space="preserve"> la consolidation de la paix</w:t>
      </w:r>
      <w:r w:rsidR="00CA451C">
        <w:t xml:space="preserve">. </w:t>
      </w:r>
    </w:p>
    <w:p w14:paraId="03D24264" w14:textId="01C6DF8D" w:rsidR="00A900A0" w:rsidRDefault="00A7415E" w:rsidP="00A7415E">
      <w:pPr>
        <w:pStyle w:val="Heading3"/>
      </w:pPr>
      <w:bookmarkStart w:id="26" w:name="_Toc449023062"/>
      <w:r>
        <w:t xml:space="preserve">Le marqueur égalité femme-homme </w:t>
      </w:r>
      <w:r w:rsidR="0096669D" w:rsidRPr="00AD3D96">
        <w:t xml:space="preserve"> </w:t>
      </w:r>
      <w:r>
        <w:t>« Gender Marker »</w:t>
      </w:r>
      <w:bookmarkEnd w:id="26"/>
      <w:r>
        <w:t xml:space="preserve"> </w:t>
      </w:r>
    </w:p>
    <w:p w14:paraId="1F06DD9F" w14:textId="77777777" w:rsidR="00A7415E" w:rsidRPr="00A7415E" w:rsidRDefault="00A7415E" w:rsidP="00A7415E"/>
    <w:p w14:paraId="76D4BE77" w14:textId="25F9E6D3" w:rsidR="0096669D" w:rsidRDefault="0096669D" w:rsidP="0096669D">
      <w:pPr>
        <w:jc w:val="both"/>
      </w:pPr>
      <w:r w:rsidRPr="00AD3D96">
        <w:t>L</w:t>
      </w:r>
      <w:r w:rsidR="00A7415E">
        <w:t>e marqueur égalité femme – homme pour l’ISSSS</w:t>
      </w:r>
      <w:r w:rsidRPr="00AD3D96">
        <w:t xml:space="preserve"> est </w:t>
      </w:r>
      <w:r w:rsidR="00A900A0" w:rsidRPr="00AD3D96">
        <w:t>bas</w:t>
      </w:r>
      <w:r w:rsidR="00A900A0" w:rsidRPr="00A900A0">
        <w:t>é</w:t>
      </w:r>
      <w:r w:rsidRPr="00AD3D96">
        <w:t xml:space="preserve"> sur le système de notation genre qui est utilisé par le Fonds pour la consolidation de la paix</w:t>
      </w:r>
      <w:r w:rsidR="0011289D">
        <w:t xml:space="preserve">, </w:t>
      </w:r>
      <w:r>
        <w:t xml:space="preserve">adopté en 2009.  L’objectif est de déterminer si un projet est conçu d’une manière qui favorise la promotion </w:t>
      </w:r>
      <w:r w:rsidR="0011289D">
        <w:t xml:space="preserve"> de l</w:t>
      </w:r>
      <w:r>
        <w:t>’égalité des sexes et l</w:t>
      </w:r>
      <w:r w:rsidR="00A7415E">
        <w:t>’autonomisation des femmes.  Le marqueur</w:t>
      </w:r>
      <w:r w:rsidR="0011289D">
        <w:t xml:space="preserve"> </w:t>
      </w:r>
      <w:r>
        <w:t xml:space="preserve"> genre d’ISSSS suit l’échelle de 4 points, align</w:t>
      </w:r>
      <w:r w:rsidR="0039368F">
        <w:t>é</w:t>
      </w:r>
      <w:r>
        <w:t xml:space="preserve"> avec la norme GNUD : </w:t>
      </w:r>
    </w:p>
    <w:p w14:paraId="58ECEB14" w14:textId="763379DB" w:rsidR="0096669D" w:rsidRPr="0096669D" w:rsidRDefault="0096669D" w:rsidP="0096669D">
      <w:pPr>
        <w:sectPr w:rsidR="0096669D" w:rsidRPr="0096669D" w:rsidSect="00121F07">
          <w:footerReference w:type="default" r:id="rId10"/>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Pr>
          <w:rFonts w:ascii="Arial" w:hAnsi="Arial" w:cs="Arial"/>
          <w:color w:val="222222"/>
        </w:rPr>
        <w:t xml:space="preserve">• </w:t>
      </w:r>
      <w:r w:rsidRPr="0096669D">
        <w:rPr>
          <w:b/>
        </w:rPr>
        <w:t>Note 3</w:t>
      </w:r>
      <w:r w:rsidRPr="00AD3D96">
        <w:t xml:space="preserve"> pour les projets qui ont l'égalité des sexes comme un objectif principal</w:t>
      </w:r>
      <w:r>
        <w:t>;</w:t>
      </w:r>
      <w:r w:rsidRPr="00AD3D96">
        <w:br/>
      </w:r>
      <w:r w:rsidRPr="0096669D">
        <w:rPr>
          <w:rFonts w:ascii="Arial" w:hAnsi="Arial" w:cs="Arial"/>
          <w:b/>
          <w:color w:val="222222"/>
        </w:rPr>
        <w:t>•</w:t>
      </w:r>
      <w:r>
        <w:rPr>
          <w:rFonts w:ascii="Arial" w:hAnsi="Arial" w:cs="Arial"/>
          <w:b/>
          <w:color w:val="222222"/>
        </w:rPr>
        <w:t xml:space="preserve"> </w:t>
      </w:r>
      <w:r w:rsidRPr="0096669D">
        <w:rPr>
          <w:b/>
        </w:rPr>
        <w:t>Note 2</w:t>
      </w:r>
      <w:r w:rsidRPr="00AD3D96">
        <w:t xml:space="preserve"> pour les projets qui ont l'égalité des sexes comme un objectif important</w:t>
      </w:r>
      <w:r>
        <w:t>;</w:t>
      </w:r>
      <w:r w:rsidRPr="00AD3D96">
        <w:br/>
      </w:r>
      <w:r w:rsidRPr="0096669D">
        <w:rPr>
          <w:rFonts w:ascii="Arial" w:hAnsi="Arial" w:cs="Arial"/>
          <w:b/>
          <w:color w:val="222222"/>
        </w:rPr>
        <w:t>•</w:t>
      </w:r>
      <w:r>
        <w:rPr>
          <w:rFonts w:ascii="Arial" w:hAnsi="Arial" w:cs="Arial"/>
          <w:b/>
          <w:color w:val="222222"/>
        </w:rPr>
        <w:t xml:space="preserve"> </w:t>
      </w:r>
      <w:r w:rsidRPr="0096669D">
        <w:rPr>
          <w:b/>
        </w:rPr>
        <w:t>Note 1</w:t>
      </w:r>
      <w:r w:rsidRPr="00AD3D96">
        <w:t xml:space="preserve"> </w:t>
      </w:r>
      <w:r>
        <w:t xml:space="preserve"> </w:t>
      </w:r>
      <w:r w:rsidRPr="00AD3D96">
        <w:t xml:space="preserve">pour les projets qui contribueront </w:t>
      </w:r>
      <w:r w:rsidR="00974BFB">
        <w:t xml:space="preserve"> de manière incidente</w:t>
      </w:r>
      <w:r w:rsidRPr="00AD3D96">
        <w:t xml:space="preserve"> à l'égalité des sexes, mais pas de manière significative</w:t>
      </w:r>
      <w:r>
        <w:t>;</w:t>
      </w:r>
      <w:r w:rsidRPr="00AD3D96">
        <w:br/>
      </w:r>
      <w:r w:rsidRPr="0096669D">
        <w:rPr>
          <w:rFonts w:ascii="Arial" w:hAnsi="Arial" w:cs="Arial"/>
          <w:b/>
          <w:color w:val="222222"/>
        </w:rPr>
        <w:t xml:space="preserve">• </w:t>
      </w:r>
      <w:r w:rsidRPr="0096669D">
        <w:rPr>
          <w:b/>
        </w:rPr>
        <w:t>Note 0</w:t>
      </w:r>
      <w:r w:rsidRPr="00AD3D96">
        <w:t xml:space="preserve"> pour </w:t>
      </w:r>
      <w:r w:rsidR="0039368F">
        <w:t>l</w:t>
      </w:r>
      <w:r w:rsidRPr="00AD3D96">
        <w:t xml:space="preserve">es projets qui ne </w:t>
      </w:r>
      <w:r w:rsidR="0039368F">
        <w:t xml:space="preserve"> </w:t>
      </w:r>
      <w:r w:rsidRPr="00AD3D96">
        <w:t>contribue</w:t>
      </w:r>
      <w:r w:rsidR="0039368F">
        <w:t xml:space="preserve"> pas </w:t>
      </w:r>
      <w:r w:rsidRPr="00AD3D96">
        <w:t xml:space="preserve"> se</w:t>
      </w:r>
      <w:r w:rsidR="00CA451C">
        <w:t>nsiblement à l'égalité des sexes</w:t>
      </w:r>
    </w:p>
    <w:tbl>
      <w:tblPr>
        <w:tblStyle w:val="TableGrid"/>
        <w:tblW w:w="13675" w:type="dxa"/>
        <w:tblLook w:val="04A0" w:firstRow="1" w:lastRow="0" w:firstColumn="1" w:lastColumn="0" w:noHBand="0" w:noVBand="1"/>
      </w:tblPr>
      <w:tblGrid>
        <w:gridCol w:w="1494"/>
        <w:gridCol w:w="12181"/>
      </w:tblGrid>
      <w:tr w:rsidR="0096669D" w:rsidRPr="00A246F3" w14:paraId="755E42D1" w14:textId="77777777" w:rsidTr="0096669D">
        <w:tc>
          <w:tcPr>
            <w:tcW w:w="13675" w:type="dxa"/>
            <w:gridSpan w:val="2"/>
            <w:shd w:val="pct15" w:color="auto" w:fill="auto"/>
          </w:tcPr>
          <w:p w14:paraId="6DDDE9C6" w14:textId="4408E04F" w:rsidR="0096669D" w:rsidRPr="00A246F3" w:rsidRDefault="00422060" w:rsidP="00A7415E">
            <w:pPr>
              <w:autoSpaceDE w:val="0"/>
              <w:autoSpaceDN w:val="0"/>
              <w:adjustRightInd w:val="0"/>
              <w:jc w:val="both"/>
              <w:rPr>
                <w:rFonts w:cs="Calibri"/>
              </w:rPr>
            </w:pPr>
            <w:r>
              <w:lastRenderedPageBreak/>
              <w:t xml:space="preserve"> </w:t>
            </w:r>
            <w:r w:rsidR="00A7415E">
              <w:rPr>
                <w:rFonts w:cs="Calibri"/>
                <w:b/>
              </w:rPr>
              <w:t xml:space="preserve">Marqueur égalité femme- homme </w:t>
            </w:r>
            <w:r w:rsidR="0096669D" w:rsidRPr="00A246F3">
              <w:rPr>
                <w:rFonts w:cs="Calibri"/>
                <w:b/>
              </w:rPr>
              <w:t xml:space="preserve"> 3</w:t>
            </w:r>
          </w:p>
        </w:tc>
      </w:tr>
      <w:tr w:rsidR="0096669D" w:rsidRPr="002B5A43" w14:paraId="51806A68" w14:textId="77777777" w:rsidTr="0096669D">
        <w:tc>
          <w:tcPr>
            <w:tcW w:w="1494" w:type="dxa"/>
          </w:tcPr>
          <w:p w14:paraId="3C364FBA" w14:textId="77777777" w:rsidR="0096669D" w:rsidRPr="00BF4CE2" w:rsidRDefault="0096669D" w:rsidP="00666462">
            <w:pPr>
              <w:autoSpaceDE w:val="0"/>
              <w:autoSpaceDN w:val="0"/>
              <w:adjustRightInd w:val="0"/>
              <w:jc w:val="both"/>
              <w:rPr>
                <w:rFonts w:cs="Calibri"/>
                <w:b/>
                <w:color w:val="5B9BD5" w:themeColor="accent1"/>
              </w:rPr>
            </w:pPr>
            <w:r w:rsidRPr="00BF4CE2">
              <w:rPr>
                <w:rFonts w:cs="Calibri"/>
                <w:b/>
                <w:color w:val="5B9BD5" w:themeColor="accent1"/>
              </w:rPr>
              <w:t>Context</w:t>
            </w:r>
            <w:r>
              <w:rPr>
                <w:rFonts w:cs="Calibri"/>
                <w:b/>
                <w:color w:val="5B9BD5" w:themeColor="accent1"/>
              </w:rPr>
              <w:t>e</w:t>
            </w:r>
            <w:r w:rsidRPr="00BF4CE2">
              <w:rPr>
                <w:rFonts w:cs="Calibri"/>
                <w:b/>
                <w:color w:val="5B9BD5" w:themeColor="accent1"/>
              </w:rPr>
              <w:t xml:space="preserve"> d</w:t>
            </w:r>
            <w:r>
              <w:rPr>
                <w:rFonts w:cs="Calibri"/>
                <w:b/>
                <w:color w:val="5B9BD5" w:themeColor="accent1"/>
              </w:rPr>
              <w:t>e</w:t>
            </w:r>
            <w:r w:rsidRPr="00BF4CE2">
              <w:rPr>
                <w:rFonts w:cs="Calibri"/>
                <w:b/>
                <w:color w:val="5B9BD5" w:themeColor="accent1"/>
              </w:rPr>
              <w:t xml:space="preserve"> consolidation de la paix </w:t>
            </w:r>
          </w:p>
        </w:tc>
        <w:tc>
          <w:tcPr>
            <w:tcW w:w="12181" w:type="dxa"/>
          </w:tcPr>
          <w:p w14:paraId="0A9D5988" w14:textId="1149D0BE" w:rsidR="0096669D" w:rsidRPr="00806011" w:rsidRDefault="0096669D" w:rsidP="0011289D">
            <w:pPr>
              <w:pStyle w:val="ListParagraph"/>
              <w:numPr>
                <w:ilvl w:val="0"/>
                <w:numId w:val="10"/>
              </w:numPr>
              <w:autoSpaceDE w:val="0"/>
              <w:autoSpaceDN w:val="0"/>
              <w:adjustRightInd w:val="0"/>
              <w:spacing w:after="0" w:line="240" w:lineRule="auto"/>
              <w:jc w:val="both"/>
              <w:rPr>
                <w:rFonts w:cs="Calibri"/>
              </w:rPr>
            </w:pPr>
            <w:r>
              <w:rPr>
                <w:rFonts w:cs="Calibri"/>
              </w:rPr>
              <w:t xml:space="preserve">Comprend une analyse de </w:t>
            </w:r>
            <w:r w:rsidRPr="00806011">
              <w:rPr>
                <w:rFonts w:cs="Calibri"/>
              </w:rPr>
              <w:t>genre</w:t>
            </w:r>
            <w:r>
              <w:rPr>
                <w:rFonts w:cs="Calibri"/>
              </w:rPr>
              <w:t xml:space="preserve"> important</w:t>
            </w:r>
            <w:r w:rsidR="0011289D">
              <w:rPr>
                <w:rFonts w:cs="Calibri"/>
              </w:rPr>
              <w:t>e</w:t>
            </w:r>
            <w:r w:rsidRPr="00806011">
              <w:rPr>
                <w:rFonts w:cs="Calibri"/>
              </w:rPr>
              <w:t xml:space="preserve">, afin de mettre en évidence la dynamique de genre en jeu dans le contexte, les causes et la dynamique des conflits (par exemple: les injustices fondées sur le sexe comme un </w:t>
            </w:r>
            <w:r w:rsidR="0039368F" w:rsidRPr="00806011">
              <w:rPr>
                <w:rFonts w:cs="Calibri"/>
              </w:rPr>
              <w:t>déc</w:t>
            </w:r>
            <w:r w:rsidR="0039368F">
              <w:rPr>
                <w:rFonts w:cs="Calibri"/>
              </w:rPr>
              <w:t>le</w:t>
            </w:r>
            <w:r w:rsidR="0039368F" w:rsidRPr="00806011">
              <w:rPr>
                <w:rFonts w:cs="Calibri"/>
              </w:rPr>
              <w:t>ncheur</w:t>
            </w:r>
            <w:r w:rsidRPr="00806011">
              <w:rPr>
                <w:rFonts w:cs="Calibri"/>
              </w:rPr>
              <w:t xml:space="preserve"> de conflit o</w:t>
            </w:r>
            <w:r>
              <w:rPr>
                <w:rFonts w:cs="Calibri"/>
              </w:rPr>
              <w:t xml:space="preserve">u de </w:t>
            </w:r>
            <w:r w:rsidRPr="00806011">
              <w:rPr>
                <w:rFonts w:cs="Calibri"/>
              </w:rPr>
              <w:t xml:space="preserve"> violence</w:t>
            </w:r>
            <w:r>
              <w:rPr>
                <w:rFonts w:cs="Calibri"/>
              </w:rPr>
              <w:t>s</w:t>
            </w:r>
            <w:r w:rsidRPr="00806011">
              <w:rPr>
                <w:rFonts w:cs="Calibri"/>
              </w:rPr>
              <w:t xml:space="preserve"> sexuelle</w:t>
            </w:r>
            <w:r>
              <w:rPr>
                <w:rFonts w:cs="Calibri"/>
              </w:rPr>
              <w:t>s</w:t>
            </w:r>
            <w:r w:rsidRPr="00806011">
              <w:rPr>
                <w:rFonts w:cs="Calibri"/>
              </w:rPr>
              <w:t xml:space="preserve"> comme une manifestation de conflits, etc.) et analyse la façon dont les femmes, les hommes, les filles et les garçons ont tous été touchés</w:t>
            </w:r>
            <w:r w:rsidR="0011289D">
              <w:rPr>
                <w:rFonts w:cs="Calibri"/>
              </w:rPr>
              <w:t xml:space="preserve"> et impliqué</w:t>
            </w:r>
            <w:r w:rsidR="0039368F">
              <w:rPr>
                <w:rFonts w:cs="Calibri"/>
              </w:rPr>
              <w:t xml:space="preserve">s </w:t>
            </w:r>
            <w:r w:rsidRPr="00806011">
              <w:rPr>
                <w:rFonts w:cs="Calibri"/>
              </w:rPr>
              <w:t xml:space="preserve"> par le conflit</w:t>
            </w:r>
          </w:p>
        </w:tc>
      </w:tr>
      <w:tr w:rsidR="0096669D" w:rsidRPr="002B5A43" w14:paraId="34C40E6F" w14:textId="77777777" w:rsidTr="0096669D">
        <w:tc>
          <w:tcPr>
            <w:tcW w:w="1494" w:type="dxa"/>
          </w:tcPr>
          <w:p w14:paraId="467EF3DE"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Objectif</w:t>
            </w:r>
          </w:p>
        </w:tc>
        <w:tc>
          <w:tcPr>
            <w:tcW w:w="12181" w:type="dxa"/>
          </w:tcPr>
          <w:p w14:paraId="0F5E6E8F" w14:textId="77777777" w:rsidR="0096669D" w:rsidRPr="00806011" w:rsidRDefault="0096669D" w:rsidP="0096669D">
            <w:pPr>
              <w:pStyle w:val="ListParagraph"/>
              <w:numPr>
                <w:ilvl w:val="0"/>
                <w:numId w:val="10"/>
              </w:numPr>
              <w:autoSpaceDE w:val="0"/>
              <w:autoSpaceDN w:val="0"/>
              <w:adjustRightInd w:val="0"/>
              <w:spacing w:after="0" w:line="240" w:lineRule="auto"/>
              <w:jc w:val="both"/>
              <w:rPr>
                <w:rFonts w:cs="Calibri"/>
              </w:rPr>
            </w:pPr>
            <w:r w:rsidRPr="00806011">
              <w:rPr>
                <w:rFonts w:cs="Calibri"/>
              </w:rPr>
              <w:t>L'égalité des sexes est l'objectif principal du projet</w:t>
            </w:r>
          </w:p>
        </w:tc>
      </w:tr>
      <w:tr w:rsidR="0096669D" w:rsidRPr="002B5A43" w14:paraId="5A935568" w14:textId="77777777" w:rsidTr="0096669D">
        <w:tc>
          <w:tcPr>
            <w:tcW w:w="1494" w:type="dxa"/>
          </w:tcPr>
          <w:p w14:paraId="606A91C9" w14:textId="77777777" w:rsidR="0096669D" w:rsidRDefault="0096669D" w:rsidP="00666462">
            <w:pPr>
              <w:autoSpaceDE w:val="0"/>
              <w:autoSpaceDN w:val="0"/>
              <w:adjustRightInd w:val="0"/>
              <w:jc w:val="both"/>
              <w:rPr>
                <w:rFonts w:cs="Calibri"/>
                <w:b/>
                <w:color w:val="5B9BD5" w:themeColor="accent1"/>
              </w:rPr>
            </w:pPr>
            <w:r w:rsidRPr="002B5A43">
              <w:rPr>
                <w:rFonts w:cs="Calibri"/>
                <w:b/>
                <w:noProof/>
                <w:color w:val="5B9BD5" w:themeColor="accent1"/>
                <w:lang w:val="fr-BE"/>
              </w:rPr>
              <w:t>Resultats</w:t>
            </w:r>
            <w:r>
              <w:rPr>
                <w:rFonts w:cs="Calibri"/>
                <w:b/>
                <w:color w:val="5B9BD5" w:themeColor="accent1"/>
              </w:rPr>
              <w:t xml:space="preserve"> et TdC</w:t>
            </w:r>
          </w:p>
        </w:tc>
        <w:tc>
          <w:tcPr>
            <w:tcW w:w="12181" w:type="dxa"/>
          </w:tcPr>
          <w:p w14:paraId="7367C793" w14:textId="0344F317" w:rsidR="0096669D" w:rsidRPr="00806011" w:rsidRDefault="0096669D" w:rsidP="0096669D">
            <w:pPr>
              <w:pStyle w:val="ListParagraph"/>
              <w:numPr>
                <w:ilvl w:val="0"/>
                <w:numId w:val="10"/>
              </w:numPr>
              <w:autoSpaceDE w:val="0"/>
              <w:autoSpaceDN w:val="0"/>
              <w:adjustRightInd w:val="0"/>
              <w:spacing w:after="0" w:line="240" w:lineRule="auto"/>
              <w:jc w:val="both"/>
              <w:rPr>
                <w:rFonts w:cs="Calibri"/>
              </w:rPr>
            </w:pPr>
            <w:r w:rsidRPr="00806011">
              <w:rPr>
                <w:rFonts w:cs="Calibri"/>
              </w:rPr>
              <w:t xml:space="preserve">Les résultats pour tous les projets répondent aux résultats de l'évaluation des </w:t>
            </w:r>
            <w:r w:rsidR="004E2F86" w:rsidRPr="00806011">
              <w:rPr>
                <w:rFonts w:cs="Calibri"/>
              </w:rPr>
              <w:t xml:space="preserve">conflits </w:t>
            </w:r>
            <w:r w:rsidR="004E2F86">
              <w:rPr>
                <w:rFonts w:cs="Calibri"/>
              </w:rPr>
              <w:t>liés au</w:t>
            </w:r>
            <w:r w:rsidRPr="00806011">
              <w:rPr>
                <w:rFonts w:cs="Calibri"/>
              </w:rPr>
              <w:t xml:space="preserve"> genre </w:t>
            </w:r>
          </w:p>
          <w:p w14:paraId="6F604065" w14:textId="77777777" w:rsidR="0096669D" w:rsidRPr="00806011" w:rsidRDefault="0096669D" w:rsidP="0096669D">
            <w:pPr>
              <w:pStyle w:val="ListParagraph"/>
              <w:numPr>
                <w:ilvl w:val="0"/>
                <w:numId w:val="10"/>
              </w:numPr>
              <w:autoSpaceDE w:val="0"/>
              <w:autoSpaceDN w:val="0"/>
              <w:adjustRightInd w:val="0"/>
              <w:spacing w:after="0" w:line="240" w:lineRule="auto"/>
              <w:jc w:val="both"/>
              <w:rPr>
                <w:rFonts w:cs="Calibri"/>
              </w:rPr>
            </w:pPr>
            <w:r w:rsidRPr="00806011">
              <w:rPr>
                <w:rFonts w:cs="Calibri"/>
              </w:rPr>
              <w:t>La théorie du ch</w:t>
            </w:r>
            <w:r>
              <w:rPr>
                <w:rFonts w:cs="Calibri"/>
              </w:rPr>
              <w:t xml:space="preserve">angement articule clairement le </w:t>
            </w:r>
            <w:r w:rsidRPr="00806011">
              <w:rPr>
                <w:rFonts w:cs="Calibri"/>
              </w:rPr>
              <w:t>lien qui conduira à une plus grande égalité entre les sexes</w:t>
            </w:r>
          </w:p>
        </w:tc>
      </w:tr>
      <w:tr w:rsidR="0096669D" w:rsidRPr="002B5A43" w14:paraId="1BAE1778" w14:textId="77777777" w:rsidTr="0096669D">
        <w:tc>
          <w:tcPr>
            <w:tcW w:w="1494" w:type="dxa"/>
          </w:tcPr>
          <w:p w14:paraId="61405437" w14:textId="77777777" w:rsidR="0096669D" w:rsidRDefault="0096669D" w:rsidP="00666462">
            <w:pPr>
              <w:autoSpaceDE w:val="0"/>
              <w:autoSpaceDN w:val="0"/>
              <w:adjustRightInd w:val="0"/>
              <w:jc w:val="both"/>
              <w:rPr>
                <w:rFonts w:cs="Calibri"/>
                <w:b/>
                <w:color w:val="5B9BD5" w:themeColor="accent1"/>
              </w:rPr>
            </w:pPr>
            <w:r w:rsidRPr="00BF4CE2">
              <w:rPr>
                <w:rFonts w:cs="Calibri"/>
                <w:b/>
                <w:color w:val="5B9BD5" w:themeColor="accent1"/>
              </w:rPr>
              <w:t>Activités</w:t>
            </w:r>
          </w:p>
        </w:tc>
        <w:tc>
          <w:tcPr>
            <w:tcW w:w="12181" w:type="dxa"/>
          </w:tcPr>
          <w:p w14:paraId="7BEBAF39" w14:textId="6A783192" w:rsidR="0096669D" w:rsidRPr="00806011" w:rsidRDefault="0096669D" w:rsidP="009235E9">
            <w:pPr>
              <w:pStyle w:val="ListParagraph"/>
              <w:numPr>
                <w:ilvl w:val="0"/>
                <w:numId w:val="10"/>
              </w:numPr>
              <w:autoSpaceDE w:val="0"/>
              <w:autoSpaceDN w:val="0"/>
              <w:adjustRightInd w:val="0"/>
              <w:spacing w:after="0" w:line="240" w:lineRule="auto"/>
              <w:jc w:val="both"/>
              <w:rPr>
                <w:rFonts w:cs="Calibri"/>
              </w:rPr>
            </w:pPr>
            <w:r w:rsidRPr="00806011">
              <w:rPr>
                <w:rFonts w:cs="Calibri"/>
              </w:rPr>
              <w:t>Les interventions/</w:t>
            </w:r>
            <w:r w:rsidR="002B5A43" w:rsidRPr="00806011">
              <w:rPr>
                <w:rFonts w:cs="Calibri"/>
              </w:rPr>
              <w:t>activités</w:t>
            </w:r>
            <w:r w:rsidRPr="00806011">
              <w:rPr>
                <w:rFonts w:cs="Calibri"/>
              </w:rPr>
              <w:t xml:space="preserve"> du projet son</w:t>
            </w:r>
            <w:r w:rsidR="009235E9">
              <w:rPr>
                <w:rFonts w:cs="Calibri"/>
              </w:rPr>
              <w:t>t</w:t>
            </w:r>
            <w:r w:rsidRPr="00806011">
              <w:rPr>
                <w:rFonts w:cs="Calibri"/>
              </w:rPr>
              <w:t xml:space="preserve"> focalis</w:t>
            </w:r>
            <w:r w:rsidR="009235E9">
              <w:rPr>
                <w:rFonts w:cs="Calibri"/>
              </w:rPr>
              <w:t>és</w:t>
            </w:r>
            <w:r w:rsidRPr="00806011">
              <w:rPr>
                <w:rFonts w:cs="Calibri"/>
              </w:rPr>
              <w:t xml:space="preserve"> </w:t>
            </w:r>
            <w:r w:rsidR="002B5A43" w:rsidRPr="00806011">
              <w:rPr>
                <w:rFonts w:cs="Calibri"/>
              </w:rPr>
              <w:t>sur</w:t>
            </w:r>
            <w:r w:rsidRPr="00806011">
              <w:rPr>
                <w:rFonts w:cs="Calibri"/>
              </w:rPr>
              <w:t xml:space="preserve"> </w:t>
            </w:r>
            <w:r w:rsidR="002B5A43" w:rsidRPr="00806011">
              <w:rPr>
                <w:rFonts w:cs="Calibri"/>
              </w:rPr>
              <w:t>l’égalité</w:t>
            </w:r>
            <w:r w:rsidRPr="00806011">
              <w:rPr>
                <w:rFonts w:cs="Calibri"/>
              </w:rPr>
              <w:t xml:space="preserve"> entre les sexes  </w:t>
            </w:r>
          </w:p>
        </w:tc>
      </w:tr>
      <w:tr w:rsidR="0096669D" w:rsidRPr="002B5A43" w14:paraId="1A677B02" w14:textId="77777777" w:rsidTr="0096669D">
        <w:tc>
          <w:tcPr>
            <w:tcW w:w="1494" w:type="dxa"/>
          </w:tcPr>
          <w:p w14:paraId="00C71084"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 xml:space="preserve">Population cible </w:t>
            </w:r>
          </w:p>
        </w:tc>
        <w:tc>
          <w:tcPr>
            <w:tcW w:w="12181" w:type="dxa"/>
          </w:tcPr>
          <w:p w14:paraId="6FD15B16" w14:textId="2012AD58" w:rsidR="0096669D" w:rsidRPr="00806011" w:rsidRDefault="0096669D" w:rsidP="0096669D">
            <w:pPr>
              <w:pStyle w:val="ListParagraph"/>
              <w:numPr>
                <w:ilvl w:val="0"/>
                <w:numId w:val="10"/>
              </w:numPr>
              <w:autoSpaceDE w:val="0"/>
              <w:autoSpaceDN w:val="0"/>
              <w:adjustRightInd w:val="0"/>
              <w:spacing w:after="0" w:line="240" w:lineRule="auto"/>
              <w:jc w:val="both"/>
              <w:rPr>
                <w:rFonts w:cs="Calibri"/>
              </w:rPr>
            </w:pPr>
            <w:r w:rsidRPr="00806011">
              <w:rPr>
                <w:rFonts w:cs="Calibri"/>
              </w:rPr>
              <w:t>Les interventions ne cible</w:t>
            </w:r>
            <w:r w:rsidR="009235E9">
              <w:rPr>
                <w:rFonts w:cs="Calibri"/>
              </w:rPr>
              <w:t>nt</w:t>
            </w:r>
            <w:r w:rsidRPr="00806011">
              <w:rPr>
                <w:rFonts w:cs="Calibri"/>
              </w:rPr>
              <w:t xml:space="preserve"> pas que les femmes (égalité entre les sexes implique de travailler aussi avec les homes sur les normes de genre</w:t>
            </w:r>
            <w:r>
              <w:rPr>
                <w:rFonts w:cs="Calibri"/>
              </w:rPr>
              <w:t xml:space="preserve">), </w:t>
            </w:r>
            <w:r w:rsidRPr="003D1E74">
              <w:rPr>
                <w:rFonts w:cs="Calibri"/>
                <w:b/>
              </w:rPr>
              <w:t>mais devrai</w:t>
            </w:r>
            <w:r w:rsidR="009235E9">
              <w:rPr>
                <w:rFonts w:cs="Calibri"/>
                <w:b/>
              </w:rPr>
              <w:t>en</w:t>
            </w:r>
            <w:r w:rsidRPr="003D1E74">
              <w:rPr>
                <w:rFonts w:cs="Calibri"/>
                <w:b/>
              </w:rPr>
              <w:t>t</w:t>
            </w:r>
            <w:r>
              <w:rPr>
                <w:rFonts w:cs="Calibri"/>
              </w:rPr>
              <w:t xml:space="preserve"> adopte</w:t>
            </w:r>
            <w:r w:rsidR="009235E9">
              <w:rPr>
                <w:rFonts w:cs="Calibri"/>
              </w:rPr>
              <w:t>r</w:t>
            </w:r>
            <w:r>
              <w:rPr>
                <w:rFonts w:cs="Calibri"/>
              </w:rPr>
              <w:t xml:space="preserve"> des mesures spéciales pour soutenir les processus d’autonomisation des femmes spécifique aux contextes </w:t>
            </w:r>
            <w:r w:rsidRPr="00806011">
              <w:rPr>
                <w:rFonts w:cs="Calibri"/>
              </w:rPr>
              <w:t xml:space="preserve">  </w:t>
            </w:r>
          </w:p>
          <w:p w14:paraId="4DA0519B" w14:textId="5A182ADD" w:rsidR="0096669D" w:rsidRPr="00806011" w:rsidRDefault="0096669D" w:rsidP="0096669D">
            <w:pPr>
              <w:pStyle w:val="ListParagraph"/>
              <w:numPr>
                <w:ilvl w:val="0"/>
                <w:numId w:val="10"/>
              </w:numPr>
              <w:autoSpaceDE w:val="0"/>
              <w:autoSpaceDN w:val="0"/>
              <w:adjustRightInd w:val="0"/>
              <w:spacing w:after="0" w:line="240" w:lineRule="auto"/>
              <w:jc w:val="both"/>
              <w:rPr>
                <w:rFonts w:cs="Calibri"/>
              </w:rPr>
            </w:pPr>
            <w:r w:rsidRPr="00806011">
              <w:rPr>
                <w:rFonts w:cs="Calibri"/>
              </w:rPr>
              <w:t>Est clairement identifié</w:t>
            </w:r>
            <w:r w:rsidR="009235E9">
              <w:rPr>
                <w:rFonts w:cs="Calibri"/>
              </w:rPr>
              <w:t>e</w:t>
            </w:r>
            <w:r w:rsidRPr="00806011">
              <w:rPr>
                <w:rFonts w:cs="Calibri"/>
              </w:rPr>
              <w:t xml:space="preserve"> ou propose des crit</w:t>
            </w:r>
            <w:r>
              <w:rPr>
                <w:rFonts w:cs="Calibri"/>
              </w:rPr>
              <w:t xml:space="preserve">ères de sélection (par exemple </w:t>
            </w:r>
            <w:r w:rsidRPr="00806011">
              <w:rPr>
                <w:rFonts w:cs="Calibri"/>
              </w:rPr>
              <w:t>: femmes chefs de ménage; policiers; etc.); avec des objectifs minimaux fixés pour l'</w:t>
            </w:r>
            <w:r w:rsidR="009235E9" w:rsidRPr="00806011">
              <w:rPr>
                <w:rFonts w:cs="Calibri"/>
              </w:rPr>
              <w:t>in</w:t>
            </w:r>
            <w:r w:rsidR="009235E9">
              <w:rPr>
                <w:rFonts w:cs="Calibri"/>
              </w:rPr>
              <w:t>tégration</w:t>
            </w:r>
            <w:r w:rsidRPr="00806011">
              <w:rPr>
                <w:rFonts w:cs="Calibri"/>
              </w:rPr>
              <w:t xml:space="preserve"> des femmes dans les processus de prise de décision</w:t>
            </w:r>
          </w:p>
        </w:tc>
      </w:tr>
      <w:tr w:rsidR="0096669D" w:rsidRPr="002B5A43" w14:paraId="7C060C76" w14:textId="77777777" w:rsidTr="0096669D">
        <w:trPr>
          <w:trHeight w:val="575"/>
        </w:trPr>
        <w:tc>
          <w:tcPr>
            <w:tcW w:w="1494" w:type="dxa"/>
          </w:tcPr>
          <w:p w14:paraId="0EE6AB16"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Budget</w:t>
            </w:r>
          </w:p>
        </w:tc>
        <w:tc>
          <w:tcPr>
            <w:tcW w:w="12181" w:type="dxa"/>
          </w:tcPr>
          <w:p w14:paraId="423E16AD" w14:textId="3BD5C093" w:rsidR="0096669D" w:rsidRPr="003D1E74" w:rsidRDefault="0096669D" w:rsidP="0096669D">
            <w:pPr>
              <w:pStyle w:val="ListParagraph"/>
              <w:numPr>
                <w:ilvl w:val="0"/>
                <w:numId w:val="10"/>
              </w:numPr>
              <w:autoSpaceDE w:val="0"/>
              <w:autoSpaceDN w:val="0"/>
              <w:adjustRightInd w:val="0"/>
              <w:spacing w:after="0" w:line="240" w:lineRule="auto"/>
              <w:jc w:val="both"/>
              <w:rPr>
                <w:rFonts w:cs="Calibri"/>
              </w:rPr>
            </w:pPr>
            <w:r w:rsidRPr="003D1E74">
              <w:rPr>
                <w:rFonts w:cs="Calibri"/>
              </w:rPr>
              <w:t xml:space="preserve">Budgétisation au genre a été suivi et </w:t>
            </w:r>
            <w:r w:rsidR="0039368F">
              <w:rPr>
                <w:rFonts w:cs="Calibri"/>
              </w:rPr>
              <w:t xml:space="preserve"> est </w:t>
            </w:r>
            <w:r w:rsidRPr="003D1E74">
              <w:rPr>
                <w:rFonts w:cs="Calibri"/>
              </w:rPr>
              <w:t xml:space="preserve">lié à l'analyse des conflits </w:t>
            </w:r>
            <w:r w:rsidR="009235E9">
              <w:rPr>
                <w:rFonts w:cs="Calibri"/>
              </w:rPr>
              <w:t xml:space="preserve"> </w:t>
            </w:r>
            <w:r w:rsidR="0039368F">
              <w:rPr>
                <w:rFonts w:cs="Calibri"/>
              </w:rPr>
              <w:t xml:space="preserve">liée </w:t>
            </w:r>
            <w:r>
              <w:rPr>
                <w:rFonts w:cs="Calibri"/>
              </w:rPr>
              <w:t xml:space="preserve">au genre </w:t>
            </w:r>
          </w:p>
          <w:p w14:paraId="62F8C0B7" w14:textId="0DF5A99B" w:rsidR="0096669D" w:rsidRPr="001079D6" w:rsidRDefault="0096669D" w:rsidP="0096669D">
            <w:pPr>
              <w:pStyle w:val="ListParagraph"/>
              <w:numPr>
                <w:ilvl w:val="0"/>
                <w:numId w:val="10"/>
              </w:numPr>
              <w:autoSpaceDE w:val="0"/>
              <w:autoSpaceDN w:val="0"/>
              <w:adjustRightInd w:val="0"/>
              <w:spacing w:after="0" w:line="240" w:lineRule="auto"/>
              <w:jc w:val="both"/>
              <w:rPr>
                <w:rFonts w:cs="Calibri"/>
              </w:rPr>
            </w:pPr>
            <w:r w:rsidRPr="001079D6">
              <w:rPr>
                <w:rFonts w:cs="Calibri"/>
                <w:highlight w:val="yellow"/>
              </w:rPr>
              <w:t>50% des fonds</w:t>
            </w:r>
            <w:r w:rsidRPr="001079D6">
              <w:rPr>
                <w:rFonts w:cs="Calibri"/>
              </w:rPr>
              <w:t xml:space="preserve"> ont</w:t>
            </w:r>
            <w:r w:rsidR="009235E9">
              <w:rPr>
                <w:rFonts w:cs="Calibri"/>
              </w:rPr>
              <w:t xml:space="preserve"> pour </w:t>
            </w:r>
            <w:r w:rsidRPr="001079D6">
              <w:rPr>
                <w:rFonts w:cs="Calibri"/>
              </w:rPr>
              <w:t>'objectif principal de promouvoir l'égalité des sexes et l'autonomisation des femmes</w:t>
            </w:r>
          </w:p>
        </w:tc>
      </w:tr>
      <w:tr w:rsidR="0096669D" w:rsidRPr="002B5A43" w14:paraId="6A11753F" w14:textId="77777777" w:rsidTr="0096669D">
        <w:tc>
          <w:tcPr>
            <w:tcW w:w="1494" w:type="dxa"/>
          </w:tcPr>
          <w:p w14:paraId="0F18FEDC"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Analyse de risque</w:t>
            </w:r>
          </w:p>
        </w:tc>
        <w:tc>
          <w:tcPr>
            <w:tcW w:w="12181" w:type="dxa"/>
          </w:tcPr>
          <w:p w14:paraId="4CF5F84A" w14:textId="2D14E0B3" w:rsidR="0096669D" w:rsidRPr="001079D6" w:rsidRDefault="0096669D" w:rsidP="0096669D">
            <w:pPr>
              <w:pStyle w:val="ListParagraph"/>
              <w:numPr>
                <w:ilvl w:val="0"/>
                <w:numId w:val="10"/>
              </w:numPr>
              <w:autoSpaceDE w:val="0"/>
              <w:autoSpaceDN w:val="0"/>
              <w:adjustRightInd w:val="0"/>
              <w:spacing w:after="0" w:line="240" w:lineRule="auto"/>
              <w:jc w:val="both"/>
              <w:rPr>
                <w:rFonts w:cs="Calibri"/>
              </w:rPr>
            </w:pPr>
            <w:r w:rsidRPr="001079D6">
              <w:rPr>
                <w:rFonts w:cs="Calibri"/>
              </w:rPr>
              <w:t xml:space="preserve">Comprend </w:t>
            </w:r>
            <w:r w:rsidR="0039368F">
              <w:rPr>
                <w:rFonts w:cs="Calibri"/>
              </w:rPr>
              <w:t xml:space="preserve"> la stratégie </w:t>
            </w:r>
            <w:r w:rsidR="00422060">
              <w:rPr>
                <w:rFonts w:cs="Calibri"/>
              </w:rPr>
              <w:t>« </w:t>
            </w:r>
            <w:r w:rsidRPr="001079D6">
              <w:rPr>
                <w:rFonts w:cs="Calibri"/>
              </w:rPr>
              <w:t>Do No Harm</w:t>
            </w:r>
            <w:r w:rsidR="00422060">
              <w:rPr>
                <w:rFonts w:cs="Calibri"/>
              </w:rPr>
              <w:t> »</w:t>
            </w:r>
            <w:r w:rsidRPr="001079D6">
              <w:rPr>
                <w:rFonts w:cs="Calibri"/>
              </w:rPr>
              <w:t>qui e</w:t>
            </w:r>
            <w:r>
              <w:rPr>
                <w:rFonts w:cs="Calibri"/>
              </w:rPr>
              <w:t>s</w:t>
            </w:r>
            <w:r w:rsidRPr="001079D6">
              <w:rPr>
                <w:rFonts w:cs="Calibri"/>
              </w:rPr>
              <w:t xml:space="preserve">t </w:t>
            </w:r>
            <w:r w:rsidR="009235E9">
              <w:rPr>
                <w:rFonts w:cs="Calibri"/>
              </w:rPr>
              <w:t xml:space="preserve"> at</w:t>
            </w:r>
            <w:r w:rsidR="00422060">
              <w:rPr>
                <w:rFonts w:cs="Calibri"/>
              </w:rPr>
              <w:t>t</w:t>
            </w:r>
            <w:r w:rsidR="009235E9">
              <w:rPr>
                <w:rFonts w:cs="Calibri"/>
              </w:rPr>
              <w:t xml:space="preserve">entive </w:t>
            </w:r>
            <w:r w:rsidR="00422060">
              <w:rPr>
                <w:rFonts w:cs="Calibri"/>
              </w:rPr>
              <w:t>à</w:t>
            </w:r>
            <w:r w:rsidR="009235E9">
              <w:rPr>
                <w:rFonts w:cs="Calibri"/>
              </w:rPr>
              <w:t xml:space="preserve"> la question du </w:t>
            </w:r>
            <w:r w:rsidRPr="001079D6">
              <w:rPr>
                <w:rFonts w:cs="Calibri"/>
              </w:rPr>
              <w:t xml:space="preserve">au genre </w:t>
            </w:r>
          </w:p>
          <w:p w14:paraId="13431BD5" w14:textId="787FB319" w:rsidR="0096669D" w:rsidRPr="00D90839" w:rsidRDefault="0096669D" w:rsidP="0096669D">
            <w:pPr>
              <w:pStyle w:val="ListParagraph"/>
              <w:numPr>
                <w:ilvl w:val="0"/>
                <w:numId w:val="10"/>
              </w:numPr>
              <w:autoSpaceDE w:val="0"/>
              <w:autoSpaceDN w:val="0"/>
              <w:adjustRightInd w:val="0"/>
              <w:spacing w:after="0" w:line="240" w:lineRule="auto"/>
              <w:jc w:val="both"/>
              <w:rPr>
                <w:rFonts w:cs="Calibri"/>
              </w:rPr>
            </w:pPr>
            <w:r w:rsidRPr="00D90839">
              <w:rPr>
                <w:rFonts w:cs="Calibri"/>
              </w:rPr>
              <w:t xml:space="preserve">L’analyse des risques pour le projet décrit clairement comment les interventions </w:t>
            </w:r>
            <w:r w:rsidR="009235E9">
              <w:rPr>
                <w:rFonts w:cs="Calibri"/>
              </w:rPr>
              <w:t xml:space="preserve">n’accentuent </w:t>
            </w:r>
            <w:r w:rsidRPr="00D90839">
              <w:rPr>
                <w:rFonts w:cs="Calibri"/>
              </w:rPr>
              <w:t xml:space="preserve">pas les relations négatives entre les sexes au niveau communautaire </w:t>
            </w:r>
          </w:p>
          <w:p w14:paraId="108F71E7" w14:textId="44A018EA" w:rsidR="0096669D" w:rsidRPr="00A46709" w:rsidRDefault="0096669D" w:rsidP="0096669D">
            <w:pPr>
              <w:pStyle w:val="ListParagraph"/>
              <w:numPr>
                <w:ilvl w:val="0"/>
                <w:numId w:val="10"/>
              </w:numPr>
              <w:autoSpaceDE w:val="0"/>
              <w:autoSpaceDN w:val="0"/>
              <w:adjustRightInd w:val="0"/>
              <w:spacing w:after="0" w:line="240" w:lineRule="auto"/>
              <w:jc w:val="both"/>
              <w:rPr>
                <w:rFonts w:cs="Calibri"/>
              </w:rPr>
            </w:pPr>
            <w:r w:rsidRPr="00A46709">
              <w:rPr>
                <w:rFonts w:cs="Calibri"/>
              </w:rPr>
              <w:t xml:space="preserve">Les risques associés au travail sur l’autonomisation des femmes, y </w:t>
            </w:r>
            <w:r>
              <w:rPr>
                <w:rFonts w:cs="Calibri"/>
              </w:rPr>
              <w:t>compris les violences sexuelles et basée</w:t>
            </w:r>
            <w:r w:rsidR="009235E9">
              <w:rPr>
                <w:rFonts w:cs="Calibri"/>
              </w:rPr>
              <w:t>s</w:t>
            </w:r>
            <w:r>
              <w:rPr>
                <w:rFonts w:cs="Calibri"/>
              </w:rPr>
              <w:t xml:space="preserve"> sur le genre son</w:t>
            </w:r>
            <w:r w:rsidR="009235E9">
              <w:rPr>
                <w:rFonts w:cs="Calibri"/>
              </w:rPr>
              <w:t>t</w:t>
            </w:r>
            <w:r>
              <w:rPr>
                <w:rFonts w:cs="Calibri"/>
              </w:rPr>
              <w:t xml:space="preserve"> </w:t>
            </w:r>
            <w:r w:rsidR="0039368F">
              <w:rPr>
                <w:rFonts w:cs="Calibri"/>
              </w:rPr>
              <w:t>atténués</w:t>
            </w:r>
            <w:r>
              <w:rPr>
                <w:rFonts w:cs="Calibri"/>
              </w:rPr>
              <w:t xml:space="preserve"> </w:t>
            </w:r>
          </w:p>
        </w:tc>
      </w:tr>
      <w:tr w:rsidR="0096669D" w:rsidRPr="002B5A43" w14:paraId="123D99B4" w14:textId="77777777" w:rsidTr="0096669D">
        <w:tc>
          <w:tcPr>
            <w:tcW w:w="1494" w:type="dxa"/>
          </w:tcPr>
          <w:p w14:paraId="3ACBD2EB"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 xml:space="preserve">Cadre logique </w:t>
            </w:r>
          </w:p>
        </w:tc>
        <w:tc>
          <w:tcPr>
            <w:tcW w:w="12181" w:type="dxa"/>
          </w:tcPr>
          <w:p w14:paraId="386763D4" w14:textId="6CF28A74" w:rsidR="0096669D" w:rsidRPr="00406EED" w:rsidRDefault="0096669D" w:rsidP="0096669D">
            <w:pPr>
              <w:pStyle w:val="ListParagraph"/>
              <w:numPr>
                <w:ilvl w:val="0"/>
                <w:numId w:val="10"/>
              </w:numPr>
              <w:autoSpaceDE w:val="0"/>
              <w:autoSpaceDN w:val="0"/>
              <w:adjustRightInd w:val="0"/>
              <w:spacing w:after="0" w:line="240" w:lineRule="auto"/>
              <w:jc w:val="both"/>
              <w:rPr>
                <w:rFonts w:cs="Calibri"/>
              </w:rPr>
            </w:pPr>
            <w:r w:rsidRPr="00406EED">
              <w:rPr>
                <w:rFonts w:cs="Calibri"/>
              </w:rPr>
              <w:t xml:space="preserve">Les données recueillies sont ventilées par âge et </w:t>
            </w:r>
            <w:r w:rsidR="009235E9">
              <w:rPr>
                <w:rFonts w:cs="Calibri"/>
              </w:rPr>
              <w:t xml:space="preserve">par </w:t>
            </w:r>
            <w:r w:rsidRPr="00406EED">
              <w:rPr>
                <w:rFonts w:cs="Calibri"/>
              </w:rPr>
              <w:t xml:space="preserve">sexe (y compris les données de base) </w:t>
            </w:r>
          </w:p>
          <w:p w14:paraId="716D896A" w14:textId="2FB66792" w:rsidR="0096669D" w:rsidRPr="00406EED" w:rsidRDefault="0096669D" w:rsidP="009235E9">
            <w:pPr>
              <w:pStyle w:val="ListParagraph"/>
              <w:numPr>
                <w:ilvl w:val="0"/>
                <w:numId w:val="10"/>
              </w:numPr>
              <w:autoSpaceDE w:val="0"/>
              <w:autoSpaceDN w:val="0"/>
              <w:adjustRightInd w:val="0"/>
              <w:spacing w:after="0" w:line="240" w:lineRule="auto"/>
              <w:jc w:val="both"/>
              <w:rPr>
                <w:rFonts w:cs="Calibri"/>
              </w:rPr>
            </w:pPr>
            <w:r w:rsidRPr="00406EED">
              <w:rPr>
                <w:rFonts w:cs="Calibri"/>
              </w:rPr>
              <w:t xml:space="preserve">Tous les indicateurs au </w:t>
            </w:r>
            <w:r>
              <w:rPr>
                <w:rFonts w:cs="Calibri"/>
              </w:rPr>
              <w:t>niveau des résultats peuvent mesurer le changement en terme</w:t>
            </w:r>
            <w:r w:rsidR="00346CB4">
              <w:rPr>
                <w:rFonts w:cs="Calibri"/>
              </w:rPr>
              <w:t>s</w:t>
            </w:r>
            <w:r>
              <w:rPr>
                <w:rFonts w:cs="Calibri"/>
              </w:rPr>
              <w:t xml:space="preserve"> d’égalité des sexes </w:t>
            </w:r>
          </w:p>
        </w:tc>
      </w:tr>
      <w:tr w:rsidR="0096669D" w:rsidRPr="00A246F3" w14:paraId="4E693F38" w14:textId="77777777" w:rsidTr="0096669D">
        <w:tc>
          <w:tcPr>
            <w:tcW w:w="13675" w:type="dxa"/>
            <w:gridSpan w:val="2"/>
            <w:shd w:val="pct15" w:color="auto" w:fill="auto"/>
          </w:tcPr>
          <w:p w14:paraId="603E3AF9" w14:textId="506F5F20" w:rsidR="0096669D" w:rsidRPr="00A246F3" w:rsidRDefault="00A7415E" w:rsidP="00666462">
            <w:pPr>
              <w:autoSpaceDE w:val="0"/>
              <w:autoSpaceDN w:val="0"/>
              <w:adjustRightInd w:val="0"/>
              <w:jc w:val="both"/>
              <w:rPr>
                <w:rFonts w:cs="Calibri"/>
              </w:rPr>
            </w:pPr>
            <w:r>
              <w:rPr>
                <w:rFonts w:cs="Calibri"/>
                <w:b/>
              </w:rPr>
              <w:t xml:space="preserve">Marqueur égalité femme- homme </w:t>
            </w:r>
            <w:r w:rsidRPr="00A246F3">
              <w:rPr>
                <w:rFonts w:cs="Calibri"/>
                <w:b/>
              </w:rPr>
              <w:t xml:space="preserve"> </w:t>
            </w:r>
            <w:r w:rsidR="0096669D">
              <w:rPr>
                <w:rFonts w:cs="Calibri"/>
                <w:b/>
              </w:rPr>
              <w:t>2</w:t>
            </w:r>
          </w:p>
        </w:tc>
      </w:tr>
      <w:tr w:rsidR="0096669D" w:rsidRPr="002B5A43" w14:paraId="589B00FE" w14:textId="77777777" w:rsidTr="0096669D">
        <w:tc>
          <w:tcPr>
            <w:tcW w:w="1494" w:type="dxa"/>
          </w:tcPr>
          <w:p w14:paraId="36AB1C3D" w14:textId="77777777" w:rsidR="0096669D" w:rsidRPr="00BF4CE2" w:rsidRDefault="0096669D" w:rsidP="00666462">
            <w:pPr>
              <w:autoSpaceDE w:val="0"/>
              <w:autoSpaceDN w:val="0"/>
              <w:adjustRightInd w:val="0"/>
              <w:jc w:val="both"/>
              <w:rPr>
                <w:rFonts w:cs="Calibri"/>
                <w:b/>
                <w:color w:val="5B9BD5" w:themeColor="accent1"/>
              </w:rPr>
            </w:pPr>
            <w:r w:rsidRPr="00BF4CE2">
              <w:rPr>
                <w:rFonts w:cs="Calibri"/>
                <w:b/>
                <w:color w:val="5B9BD5" w:themeColor="accent1"/>
              </w:rPr>
              <w:t>Context</w:t>
            </w:r>
            <w:r>
              <w:rPr>
                <w:rFonts w:cs="Calibri"/>
                <w:b/>
                <w:color w:val="5B9BD5" w:themeColor="accent1"/>
              </w:rPr>
              <w:t>e</w:t>
            </w:r>
            <w:r w:rsidRPr="00BF4CE2">
              <w:rPr>
                <w:rFonts w:cs="Calibri"/>
                <w:b/>
                <w:color w:val="5B9BD5" w:themeColor="accent1"/>
              </w:rPr>
              <w:t xml:space="preserve"> d</w:t>
            </w:r>
            <w:r>
              <w:rPr>
                <w:rFonts w:cs="Calibri"/>
                <w:b/>
                <w:color w:val="5B9BD5" w:themeColor="accent1"/>
              </w:rPr>
              <w:t>e</w:t>
            </w:r>
            <w:r w:rsidRPr="00BF4CE2">
              <w:rPr>
                <w:rFonts w:cs="Calibri"/>
                <w:b/>
                <w:color w:val="5B9BD5" w:themeColor="accent1"/>
              </w:rPr>
              <w:t xml:space="preserve"> consolidation de la paix</w:t>
            </w:r>
          </w:p>
        </w:tc>
        <w:tc>
          <w:tcPr>
            <w:tcW w:w="12181" w:type="dxa"/>
          </w:tcPr>
          <w:p w14:paraId="5D672248" w14:textId="0C78AD5A" w:rsidR="0096669D" w:rsidRPr="00545BCB" w:rsidRDefault="0096669D" w:rsidP="009235E9">
            <w:pPr>
              <w:pStyle w:val="ListParagraph"/>
              <w:numPr>
                <w:ilvl w:val="0"/>
                <w:numId w:val="10"/>
              </w:numPr>
              <w:autoSpaceDE w:val="0"/>
              <w:autoSpaceDN w:val="0"/>
              <w:adjustRightInd w:val="0"/>
              <w:spacing w:after="0" w:line="240" w:lineRule="auto"/>
              <w:jc w:val="both"/>
              <w:rPr>
                <w:rFonts w:cs="Calibri"/>
              </w:rPr>
            </w:pPr>
            <w:r>
              <w:rPr>
                <w:rFonts w:cs="Calibri"/>
              </w:rPr>
              <w:t xml:space="preserve">Comprend une analyse de </w:t>
            </w:r>
            <w:r w:rsidRPr="00806011">
              <w:rPr>
                <w:rFonts w:cs="Calibri"/>
              </w:rPr>
              <w:t>genre</w:t>
            </w:r>
            <w:r>
              <w:rPr>
                <w:rFonts w:cs="Calibri"/>
              </w:rPr>
              <w:t xml:space="preserve"> substantiel</w:t>
            </w:r>
            <w:r w:rsidR="009235E9">
              <w:rPr>
                <w:rFonts w:cs="Calibri"/>
              </w:rPr>
              <w:t>le</w:t>
            </w:r>
            <w:r w:rsidRPr="00806011">
              <w:rPr>
                <w:rFonts w:cs="Calibri"/>
              </w:rPr>
              <w:t xml:space="preserve">, afin de mettre en évidence la dynamique </w:t>
            </w:r>
            <w:r w:rsidR="009235E9">
              <w:rPr>
                <w:rFonts w:cs="Calibri"/>
              </w:rPr>
              <w:t xml:space="preserve">des questions liés au genre </w:t>
            </w:r>
            <w:r w:rsidRPr="00806011">
              <w:rPr>
                <w:rFonts w:cs="Calibri"/>
              </w:rPr>
              <w:t>en jeu dans le contexte, les causes et la dynamique des conflits (par exemple: les injustices fondées sur le sexe comme un déclencheur de conflit o</w:t>
            </w:r>
            <w:r>
              <w:rPr>
                <w:rFonts w:cs="Calibri"/>
              </w:rPr>
              <w:t>u de les</w:t>
            </w:r>
            <w:r w:rsidRPr="00806011">
              <w:rPr>
                <w:rFonts w:cs="Calibri"/>
              </w:rPr>
              <w:t xml:space="preserve"> violence</w:t>
            </w:r>
            <w:r>
              <w:rPr>
                <w:rFonts w:cs="Calibri"/>
              </w:rPr>
              <w:t>s</w:t>
            </w:r>
            <w:r w:rsidRPr="00806011">
              <w:rPr>
                <w:rFonts w:cs="Calibri"/>
              </w:rPr>
              <w:t xml:space="preserve"> sexuelle</w:t>
            </w:r>
            <w:r>
              <w:rPr>
                <w:rFonts w:cs="Calibri"/>
              </w:rPr>
              <w:t>s</w:t>
            </w:r>
            <w:r w:rsidRPr="00806011">
              <w:rPr>
                <w:rFonts w:cs="Calibri"/>
              </w:rPr>
              <w:t xml:space="preserve"> comme une manifestation de conflits, etc.) et analyse la façon dont les femmes, les hommes, les filles et les garçons ont tous deux été touchés par le conflit et impliqué.</w:t>
            </w:r>
          </w:p>
        </w:tc>
      </w:tr>
      <w:tr w:rsidR="0096669D" w:rsidRPr="002B5A43" w14:paraId="78BCF1B0" w14:textId="77777777" w:rsidTr="0096669D">
        <w:tc>
          <w:tcPr>
            <w:tcW w:w="1494" w:type="dxa"/>
          </w:tcPr>
          <w:p w14:paraId="4D81EC23"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Objectif</w:t>
            </w:r>
          </w:p>
        </w:tc>
        <w:tc>
          <w:tcPr>
            <w:tcW w:w="12181" w:type="dxa"/>
          </w:tcPr>
          <w:p w14:paraId="0C4CC8B8" w14:textId="77777777" w:rsidR="0096669D" w:rsidRPr="00545BCB" w:rsidRDefault="0096669D" w:rsidP="0096669D">
            <w:pPr>
              <w:pStyle w:val="ListParagraph"/>
              <w:numPr>
                <w:ilvl w:val="0"/>
                <w:numId w:val="10"/>
              </w:numPr>
              <w:autoSpaceDE w:val="0"/>
              <w:autoSpaceDN w:val="0"/>
              <w:adjustRightInd w:val="0"/>
              <w:spacing w:after="0" w:line="240" w:lineRule="auto"/>
              <w:jc w:val="both"/>
              <w:rPr>
                <w:rFonts w:cs="Calibri"/>
                <w:b/>
                <w:u w:val="single"/>
              </w:rPr>
            </w:pPr>
            <w:r w:rsidRPr="00545BCB">
              <w:rPr>
                <w:rFonts w:cs="Calibri"/>
              </w:rPr>
              <w:t xml:space="preserve">L’égalité des sexes est un objectif important du projet  </w:t>
            </w:r>
          </w:p>
        </w:tc>
      </w:tr>
      <w:tr w:rsidR="0096669D" w:rsidRPr="002B5A43" w14:paraId="6E4AE1E9" w14:textId="77777777" w:rsidTr="0096669D">
        <w:tc>
          <w:tcPr>
            <w:tcW w:w="1494" w:type="dxa"/>
          </w:tcPr>
          <w:p w14:paraId="0390EBA5" w14:textId="200FD59E" w:rsidR="0096669D" w:rsidRDefault="002B5A43" w:rsidP="00666462">
            <w:pPr>
              <w:autoSpaceDE w:val="0"/>
              <w:autoSpaceDN w:val="0"/>
              <w:adjustRightInd w:val="0"/>
              <w:jc w:val="both"/>
              <w:rPr>
                <w:rFonts w:cs="Calibri"/>
                <w:b/>
                <w:color w:val="5B9BD5" w:themeColor="accent1"/>
              </w:rPr>
            </w:pPr>
            <w:r>
              <w:rPr>
                <w:rFonts w:cs="Calibri"/>
                <w:b/>
                <w:color w:val="5B9BD5" w:themeColor="accent1"/>
              </w:rPr>
              <w:t>Résultats</w:t>
            </w:r>
            <w:r w:rsidR="0096669D">
              <w:rPr>
                <w:rFonts w:cs="Calibri"/>
                <w:b/>
                <w:color w:val="5B9BD5" w:themeColor="accent1"/>
              </w:rPr>
              <w:t xml:space="preserve"> et TdC</w:t>
            </w:r>
          </w:p>
        </w:tc>
        <w:tc>
          <w:tcPr>
            <w:tcW w:w="12181" w:type="dxa"/>
          </w:tcPr>
          <w:p w14:paraId="69ACD269" w14:textId="3E518E4F" w:rsidR="0096669D" w:rsidRPr="00545BCB" w:rsidRDefault="0096669D" w:rsidP="0096669D">
            <w:pPr>
              <w:pStyle w:val="ListParagraph"/>
              <w:numPr>
                <w:ilvl w:val="0"/>
                <w:numId w:val="10"/>
              </w:numPr>
              <w:autoSpaceDE w:val="0"/>
              <w:autoSpaceDN w:val="0"/>
              <w:adjustRightInd w:val="0"/>
              <w:spacing w:after="0" w:line="240" w:lineRule="auto"/>
              <w:jc w:val="both"/>
              <w:rPr>
                <w:rFonts w:cs="Calibri"/>
              </w:rPr>
            </w:pPr>
            <w:r w:rsidRPr="00545BCB">
              <w:rPr>
                <w:rFonts w:cs="Calibri"/>
              </w:rPr>
              <w:t xml:space="preserve">Un nombre important des résultats sont </w:t>
            </w:r>
            <w:r w:rsidR="009235E9">
              <w:rPr>
                <w:rFonts w:cs="Calibri"/>
              </w:rPr>
              <w:t xml:space="preserve"> adapté ou attentif </w:t>
            </w:r>
            <w:r w:rsidRPr="00545BCB">
              <w:rPr>
                <w:rFonts w:cs="Calibri"/>
              </w:rPr>
              <w:t xml:space="preserve">aux </w:t>
            </w:r>
            <w:r w:rsidR="009235E9">
              <w:rPr>
                <w:rFonts w:cs="Calibri"/>
              </w:rPr>
              <w:t xml:space="preserve"> </w:t>
            </w:r>
            <w:r w:rsidRPr="00545BCB">
              <w:rPr>
                <w:rFonts w:cs="Calibri"/>
              </w:rPr>
              <w:t xml:space="preserve">analyse de conflit u genre </w:t>
            </w:r>
          </w:p>
          <w:p w14:paraId="72422323" w14:textId="22E30C8E" w:rsidR="0096669D" w:rsidRPr="007078C1" w:rsidRDefault="0096669D" w:rsidP="00422060">
            <w:pPr>
              <w:pStyle w:val="ListParagraph"/>
              <w:numPr>
                <w:ilvl w:val="0"/>
                <w:numId w:val="10"/>
              </w:numPr>
              <w:autoSpaceDE w:val="0"/>
              <w:autoSpaceDN w:val="0"/>
              <w:adjustRightInd w:val="0"/>
              <w:spacing w:after="0" w:line="240" w:lineRule="auto"/>
              <w:jc w:val="both"/>
              <w:rPr>
                <w:rFonts w:cs="Calibri"/>
              </w:rPr>
            </w:pPr>
            <w:r w:rsidRPr="00806011">
              <w:rPr>
                <w:rFonts w:cs="Calibri"/>
              </w:rPr>
              <w:t>La théorie du ch</w:t>
            </w:r>
            <w:r>
              <w:rPr>
                <w:rFonts w:cs="Calibri"/>
              </w:rPr>
              <w:t xml:space="preserve">angement articule clairement le </w:t>
            </w:r>
            <w:r w:rsidRPr="00806011">
              <w:rPr>
                <w:rFonts w:cs="Calibri"/>
              </w:rPr>
              <w:t>lien qui conduira à une plus grande égalité entre les sexes</w:t>
            </w:r>
            <w:r w:rsidRPr="00545BCB">
              <w:rPr>
                <w:rFonts w:cs="Calibri"/>
              </w:rPr>
              <w:t xml:space="preserve"> </w:t>
            </w:r>
          </w:p>
        </w:tc>
      </w:tr>
      <w:tr w:rsidR="0096669D" w14:paraId="51DFDAEC" w14:textId="77777777" w:rsidTr="0096669D">
        <w:tc>
          <w:tcPr>
            <w:tcW w:w="1494" w:type="dxa"/>
          </w:tcPr>
          <w:p w14:paraId="49C98C93" w14:textId="77777777" w:rsidR="0096669D" w:rsidRDefault="0096669D" w:rsidP="00666462">
            <w:pPr>
              <w:autoSpaceDE w:val="0"/>
              <w:autoSpaceDN w:val="0"/>
              <w:adjustRightInd w:val="0"/>
              <w:jc w:val="both"/>
              <w:rPr>
                <w:rFonts w:cs="Calibri"/>
                <w:b/>
                <w:color w:val="5B9BD5" w:themeColor="accent1"/>
              </w:rPr>
            </w:pPr>
            <w:r w:rsidRPr="00BF4CE2">
              <w:rPr>
                <w:rFonts w:cs="Calibri"/>
                <w:b/>
                <w:color w:val="5B9BD5" w:themeColor="accent1"/>
              </w:rPr>
              <w:t>Activités</w:t>
            </w:r>
          </w:p>
        </w:tc>
        <w:tc>
          <w:tcPr>
            <w:tcW w:w="12181" w:type="dxa"/>
          </w:tcPr>
          <w:p w14:paraId="5422B0A7" w14:textId="6DD236B5" w:rsidR="0096669D" w:rsidRPr="002A25A1" w:rsidRDefault="00422060" w:rsidP="0096669D">
            <w:pPr>
              <w:pStyle w:val="ListParagraph"/>
              <w:numPr>
                <w:ilvl w:val="0"/>
                <w:numId w:val="10"/>
              </w:numPr>
              <w:autoSpaceDE w:val="0"/>
              <w:autoSpaceDN w:val="0"/>
              <w:adjustRightInd w:val="0"/>
              <w:spacing w:after="0" w:line="240" w:lineRule="auto"/>
              <w:jc w:val="both"/>
              <w:rPr>
                <w:rFonts w:cs="Calibri"/>
              </w:rPr>
            </w:pPr>
            <w:r w:rsidRPr="00545BCB">
              <w:rPr>
                <w:rFonts w:cs="Calibri"/>
              </w:rPr>
              <w:t xml:space="preserve">Comprend des interventions ou activités qui </w:t>
            </w:r>
            <w:r>
              <w:rPr>
                <w:rFonts w:cs="Calibri"/>
              </w:rPr>
              <w:t xml:space="preserve">répondent aux </w:t>
            </w:r>
            <w:r w:rsidRPr="00545BCB">
              <w:rPr>
                <w:rFonts w:cs="Calibri"/>
              </w:rPr>
              <w:t xml:space="preserve">inégalités des sexes  </w:t>
            </w:r>
          </w:p>
        </w:tc>
      </w:tr>
      <w:tr w:rsidR="0096669D" w:rsidRPr="002B5A43" w14:paraId="1F86C720" w14:textId="77777777" w:rsidTr="0096669D">
        <w:tc>
          <w:tcPr>
            <w:tcW w:w="1494" w:type="dxa"/>
          </w:tcPr>
          <w:p w14:paraId="13DE6AED"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lastRenderedPageBreak/>
              <w:t>Population cible</w:t>
            </w:r>
          </w:p>
        </w:tc>
        <w:tc>
          <w:tcPr>
            <w:tcW w:w="12181" w:type="dxa"/>
          </w:tcPr>
          <w:p w14:paraId="56B8BBBF" w14:textId="50647F78" w:rsidR="0096669D" w:rsidRPr="00806011" w:rsidRDefault="0096669D" w:rsidP="0096669D">
            <w:pPr>
              <w:pStyle w:val="ListParagraph"/>
              <w:numPr>
                <w:ilvl w:val="0"/>
                <w:numId w:val="10"/>
              </w:numPr>
              <w:autoSpaceDE w:val="0"/>
              <w:autoSpaceDN w:val="0"/>
              <w:adjustRightInd w:val="0"/>
              <w:spacing w:after="0" w:line="240" w:lineRule="auto"/>
              <w:jc w:val="both"/>
              <w:rPr>
                <w:rFonts w:cs="Calibri"/>
              </w:rPr>
            </w:pPr>
            <w:r w:rsidRPr="00806011">
              <w:rPr>
                <w:rFonts w:cs="Calibri"/>
              </w:rPr>
              <w:t>Les interventions ne cible</w:t>
            </w:r>
            <w:r w:rsidR="009235E9">
              <w:rPr>
                <w:rFonts w:cs="Calibri"/>
              </w:rPr>
              <w:t>nt</w:t>
            </w:r>
            <w:r w:rsidRPr="00806011">
              <w:rPr>
                <w:rFonts w:cs="Calibri"/>
              </w:rPr>
              <w:t xml:space="preserve"> pas que les femmes (</w:t>
            </w:r>
            <w:r w:rsidR="009235E9">
              <w:rPr>
                <w:rFonts w:cs="Calibri"/>
              </w:rPr>
              <w:t>l’</w:t>
            </w:r>
            <w:r w:rsidRPr="00806011">
              <w:rPr>
                <w:rFonts w:cs="Calibri"/>
              </w:rPr>
              <w:t>égalité entre les sexes implique de travailler aussi avec les ho</w:t>
            </w:r>
            <w:r w:rsidR="009235E9">
              <w:rPr>
                <w:rFonts w:cs="Calibri"/>
              </w:rPr>
              <w:t>m</w:t>
            </w:r>
            <w:r w:rsidRPr="00806011">
              <w:rPr>
                <w:rFonts w:cs="Calibri"/>
              </w:rPr>
              <w:t>mes sur les normes de genre</w:t>
            </w:r>
            <w:r>
              <w:rPr>
                <w:rFonts w:cs="Calibri"/>
              </w:rPr>
              <w:t xml:space="preserve">), </w:t>
            </w:r>
            <w:r>
              <w:rPr>
                <w:rFonts w:cs="Calibri"/>
                <w:b/>
              </w:rPr>
              <w:t>mais peu</w:t>
            </w:r>
            <w:r w:rsidR="009235E9">
              <w:rPr>
                <w:rFonts w:cs="Calibri"/>
                <w:b/>
              </w:rPr>
              <w:t>vent</w:t>
            </w:r>
            <w:r>
              <w:rPr>
                <w:rFonts w:cs="Calibri"/>
              </w:rPr>
              <w:t xml:space="preserve"> adopte</w:t>
            </w:r>
            <w:r w:rsidR="009235E9">
              <w:rPr>
                <w:rFonts w:cs="Calibri"/>
              </w:rPr>
              <w:t>r</w:t>
            </w:r>
            <w:r>
              <w:rPr>
                <w:rFonts w:cs="Calibri"/>
              </w:rPr>
              <w:t xml:space="preserve"> des mesures spéciales pour soutenir les processus d’autonomisation des femmes </w:t>
            </w:r>
            <w:r w:rsidR="009235E9">
              <w:rPr>
                <w:rFonts w:cs="Calibri"/>
              </w:rPr>
              <w:t xml:space="preserve">spécifiquement liés </w:t>
            </w:r>
            <w:r>
              <w:rPr>
                <w:rFonts w:cs="Calibri"/>
              </w:rPr>
              <w:t xml:space="preserve">aux contextes </w:t>
            </w:r>
            <w:r w:rsidRPr="00806011">
              <w:rPr>
                <w:rFonts w:cs="Calibri"/>
              </w:rPr>
              <w:t xml:space="preserve">  </w:t>
            </w:r>
          </w:p>
          <w:p w14:paraId="08076A54" w14:textId="44E86E76" w:rsidR="0096669D" w:rsidRPr="00545BCB" w:rsidRDefault="0096669D" w:rsidP="009235E9">
            <w:pPr>
              <w:pStyle w:val="ListParagraph"/>
              <w:numPr>
                <w:ilvl w:val="0"/>
                <w:numId w:val="10"/>
              </w:numPr>
              <w:autoSpaceDE w:val="0"/>
              <w:autoSpaceDN w:val="0"/>
              <w:adjustRightInd w:val="0"/>
              <w:spacing w:after="0" w:line="240" w:lineRule="auto"/>
              <w:jc w:val="both"/>
              <w:rPr>
                <w:rFonts w:cs="Calibri"/>
              </w:rPr>
            </w:pPr>
            <w:r w:rsidRPr="00806011">
              <w:rPr>
                <w:rFonts w:cs="Calibri"/>
              </w:rPr>
              <w:t>Est clairement identifié</w:t>
            </w:r>
            <w:r w:rsidR="009235E9">
              <w:rPr>
                <w:rFonts w:cs="Calibri"/>
              </w:rPr>
              <w:t>e</w:t>
            </w:r>
            <w:r w:rsidRPr="00806011">
              <w:rPr>
                <w:rFonts w:cs="Calibri"/>
              </w:rPr>
              <w:t xml:space="preserve"> ou propose des crit</w:t>
            </w:r>
            <w:r>
              <w:rPr>
                <w:rFonts w:cs="Calibri"/>
              </w:rPr>
              <w:t xml:space="preserve">ères de sélection (par exemple </w:t>
            </w:r>
            <w:r w:rsidRPr="00806011">
              <w:rPr>
                <w:rFonts w:cs="Calibri"/>
              </w:rPr>
              <w:t xml:space="preserve">: femmes chefs de ménage; policiers; etc.); avec des objectifs minimaux fixés pour </w:t>
            </w:r>
            <w:r w:rsidR="00422060" w:rsidRPr="00806011">
              <w:rPr>
                <w:rFonts w:cs="Calibri"/>
              </w:rPr>
              <w:t>l</w:t>
            </w:r>
            <w:r w:rsidR="00422060">
              <w:rPr>
                <w:rFonts w:cs="Calibri"/>
              </w:rPr>
              <w:t>’intégration</w:t>
            </w:r>
            <w:r w:rsidR="009235E9">
              <w:rPr>
                <w:rFonts w:cs="Calibri"/>
              </w:rPr>
              <w:t xml:space="preserve"> </w:t>
            </w:r>
            <w:r w:rsidRPr="00806011">
              <w:rPr>
                <w:rFonts w:cs="Calibri"/>
              </w:rPr>
              <w:t xml:space="preserve"> des femmes dans les processus de prise de décision</w:t>
            </w:r>
          </w:p>
        </w:tc>
      </w:tr>
      <w:tr w:rsidR="0096669D" w:rsidRPr="002B5A43" w14:paraId="395D5C15" w14:textId="77777777" w:rsidTr="0096669D">
        <w:tc>
          <w:tcPr>
            <w:tcW w:w="1494" w:type="dxa"/>
          </w:tcPr>
          <w:p w14:paraId="1091C95B"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Budget</w:t>
            </w:r>
          </w:p>
        </w:tc>
        <w:tc>
          <w:tcPr>
            <w:tcW w:w="12181" w:type="dxa"/>
          </w:tcPr>
          <w:p w14:paraId="43E65A69" w14:textId="1EEDB221" w:rsidR="0096669D" w:rsidRPr="003D1E74" w:rsidRDefault="0096669D" w:rsidP="0096669D">
            <w:pPr>
              <w:pStyle w:val="ListParagraph"/>
              <w:numPr>
                <w:ilvl w:val="0"/>
                <w:numId w:val="10"/>
              </w:numPr>
              <w:autoSpaceDE w:val="0"/>
              <w:autoSpaceDN w:val="0"/>
              <w:adjustRightInd w:val="0"/>
              <w:spacing w:after="0" w:line="240" w:lineRule="auto"/>
              <w:jc w:val="both"/>
              <w:rPr>
                <w:rFonts w:cs="Calibri"/>
              </w:rPr>
            </w:pPr>
            <w:r w:rsidRPr="003D1E74">
              <w:rPr>
                <w:rFonts w:cs="Calibri"/>
              </w:rPr>
              <w:t xml:space="preserve">Budgétisation au genre a été suivi et sont liés à l'analyse des conflits </w:t>
            </w:r>
            <w:r w:rsidR="009235E9">
              <w:rPr>
                <w:rFonts w:cs="Calibri"/>
              </w:rPr>
              <w:t xml:space="preserve">attentive </w:t>
            </w:r>
            <w:r>
              <w:rPr>
                <w:rFonts w:cs="Calibri"/>
              </w:rPr>
              <w:t xml:space="preserve">au genre </w:t>
            </w:r>
          </w:p>
          <w:p w14:paraId="77274A61" w14:textId="1FD77096" w:rsidR="0096669D" w:rsidRPr="00545BCB" w:rsidRDefault="0096669D" w:rsidP="0096669D">
            <w:pPr>
              <w:pStyle w:val="ListParagraph"/>
              <w:numPr>
                <w:ilvl w:val="0"/>
                <w:numId w:val="10"/>
              </w:numPr>
              <w:autoSpaceDE w:val="0"/>
              <w:autoSpaceDN w:val="0"/>
              <w:adjustRightInd w:val="0"/>
              <w:spacing w:after="0" w:line="240" w:lineRule="auto"/>
              <w:jc w:val="both"/>
              <w:rPr>
                <w:rFonts w:cs="Calibri"/>
              </w:rPr>
            </w:pPr>
            <w:r>
              <w:rPr>
                <w:rFonts w:cs="Calibri"/>
                <w:highlight w:val="yellow"/>
              </w:rPr>
              <w:t xml:space="preserve">Minimum 15% </w:t>
            </w:r>
            <w:r w:rsidRPr="001079D6">
              <w:rPr>
                <w:rFonts w:cs="Calibri"/>
                <w:highlight w:val="yellow"/>
              </w:rPr>
              <w:t>des fonds</w:t>
            </w:r>
            <w:r w:rsidRPr="001079D6">
              <w:rPr>
                <w:rFonts w:cs="Calibri"/>
              </w:rPr>
              <w:t xml:space="preserve"> ont </w:t>
            </w:r>
            <w:r w:rsidR="009235E9">
              <w:rPr>
                <w:rFonts w:cs="Calibri"/>
              </w:rPr>
              <w:t xml:space="preserve"> pour </w:t>
            </w:r>
            <w:r w:rsidRPr="001079D6">
              <w:rPr>
                <w:rFonts w:cs="Calibri"/>
              </w:rPr>
              <w:t>objectif principal de promouvoir l'égalité des sexes et l'autonomisation des femmes</w:t>
            </w:r>
          </w:p>
        </w:tc>
      </w:tr>
      <w:tr w:rsidR="0096669D" w:rsidRPr="002B5A43" w14:paraId="5EEB8389" w14:textId="77777777" w:rsidTr="0096669D">
        <w:tc>
          <w:tcPr>
            <w:tcW w:w="1494" w:type="dxa"/>
          </w:tcPr>
          <w:p w14:paraId="4DA25A62"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Analyse de risque</w:t>
            </w:r>
          </w:p>
        </w:tc>
        <w:tc>
          <w:tcPr>
            <w:tcW w:w="12181" w:type="dxa"/>
          </w:tcPr>
          <w:p w14:paraId="687249C0" w14:textId="0428E8F3" w:rsidR="0096669D" w:rsidRPr="001079D6" w:rsidRDefault="0096669D" w:rsidP="0096669D">
            <w:pPr>
              <w:pStyle w:val="ListParagraph"/>
              <w:numPr>
                <w:ilvl w:val="0"/>
                <w:numId w:val="10"/>
              </w:numPr>
              <w:autoSpaceDE w:val="0"/>
              <w:autoSpaceDN w:val="0"/>
              <w:adjustRightInd w:val="0"/>
              <w:spacing w:after="0" w:line="240" w:lineRule="auto"/>
              <w:jc w:val="both"/>
              <w:rPr>
                <w:rFonts w:cs="Calibri"/>
              </w:rPr>
            </w:pPr>
            <w:r w:rsidRPr="001079D6">
              <w:rPr>
                <w:rFonts w:cs="Calibri"/>
              </w:rPr>
              <w:t xml:space="preserve">Comprend un </w:t>
            </w:r>
            <w:r w:rsidR="00422060">
              <w:rPr>
                <w:rFonts w:cs="Calibri"/>
              </w:rPr>
              <w:t>« </w:t>
            </w:r>
            <w:r w:rsidRPr="001079D6">
              <w:rPr>
                <w:rFonts w:cs="Calibri"/>
              </w:rPr>
              <w:t>Do No Harm strategy</w:t>
            </w:r>
            <w:r w:rsidR="00422060">
              <w:rPr>
                <w:rFonts w:cs="Calibri"/>
              </w:rPr>
              <w:t> »</w:t>
            </w:r>
            <w:r w:rsidRPr="001079D6">
              <w:rPr>
                <w:rFonts w:cs="Calibri"/>
              </w:rPr>
              <w:t xml:space="preserve"> qui e</w:t>
            </w:r>
            <w:r>
              <w:rPr>
                <w:rFonts w:cs="Calibri"/>
              </w:rPr>
              <w:t>s</w:t>
            </w:r>
            <w:r w:rsidRPr="001079D6">
              <w:rPr>
                <w:rFonts w:cs="Calibri"/>
              </w:rPr>
              <w:t xml:space="preserve">t </w:t>
            </w:r>
            <w:r w:rsidR="009235E9">
              <w:rPr>
                <w:rFonts w:cs="Calibri"/>
              </w:rPr>
              <w:t xml:space="preserve"> porte une attention </w:t>
            </w:r>
            <w:r w:rsidR="00422060">
              <w:rPr>
                <w:rFonts w:cs="Calibri"/>
              </w:rPr>
              <w:t>aux questions</w:t>
            </w:r>
            <w:r w:rsidR="009235E9">
              <w:rPr>
                <w:rFonts w:cs="Calibri"/>
              </w:rPr>
              <w:t xml:space="preserve"> li</w:t>
            </w:r>
            <w:r w:rsidR="009235E9">
              <w:rPr>
                <w:rFonts w:ascii="Arial" w:hAnsi="Arial" w:cs="Arial"/>
                <w:lang w:eastAsia="ja-JP"/>
              </w:rPr>
              <w:t xml:space="preserve">ées </w:t>
            </w:r>
            <w:r w:rsidRPr="001079D6">
              <w:rPr>
                <w:rFonts w:cs="Calibri"/>
              </w:rPr>
              <w:t xml:space="preserve"> au genre </w:t>
            </w:r>
          </w:p>
          <w:p w14:paraId="03843707" w14:textId="57141F02" w:rsidR="0096669D" w:rsidRPr="00D90839" w:rsidRDefault="0096669D" w:rsidP="0096669D">
            <w:pPr>
              <w:pStyle w:val="ListParagraph"/>
              <w:numPr>
                <w:ilvl w:val="0"/>
                <w:numId w:val="10"/>
              </w:numPr>
              <w:autoSpaceDE w:val="0"/>
              <w:autoSpaceDN w:val="0"/>
              <w:adjustRightInd w:val="0"/>
              <w:spacing w:after="0" w:line="240" w:lineRule="auto"/>
              <w:jc w:val="both"/>
              <w:rPr>
                <w:rFonts w:cs="Calibri"/>
              </w:rPr>
            </w:pPr>
            <w:r w:rsidRPr="00D90839">
              <w:rPr>
                <w:rFonts w:cs="Calibri"/>
              </w:rPr>
              <w:t>L’analyse des risques pour le projet décrit clairement comment les interventions n</w:t>
            </w:r>
            <w:r w:rsidR="009235E9">
              <w:rPr>
                <w:rFonts w:cs="Calibri"/>
              </w:rPr>
              <w:t>’accentuent p</w:t>
            </w:r>
            <w:r w:rsidRPr="00D90839">
              <w:rPr>
                <w:rFonts w:cs="Calibri"/>
              </w:rPr>
              <w:t xml:space="preserve">as les relations négatives entre les sexes au niveau communautaire </w:t>
            </w:r>
          </w:p>
          <w:p w14:paraId="023FA6B8" w14:textId="4CE89AD4" w:rsidR="0096669D" w:rsidRPr="00164FB0" w:rsidRDefault="0096669D" w:rsidP="0096669D">
            <w:pPr>
              <w:pStyle w:val="ListParagraph"/>
              <w:numPr>
                <w:ilvl w:val="0"/>
                <w:numId w:val="10"/>
              </w:numPr>
              <w:autoSpaceDE w:val="0"/>
              <w:autoSpaceDN w:val="0"/>
              <w:adjustRightInd w:val="0"/>
              <w:spacing w:after="0" w:line="240" w:lineRule="auto"/>
              <w:jc w:val="both"/>
              <w:rPr>
                <w:rFonts w:cs="Calibri"/>
              </w:rPr>
            </w:pPr>
            <w:r w:rsidRPr="00A46709">
              <w:rPr>
                <w:rFonts w:cs="Calibri"/>
              </w:rPr>
              <w:t xml:space="preserve">Les risques associés au travail sur l’autonomisation des femmes, y </w:t>
            </w:r>
            <w:r>
              <w:rPr>
                <w:rFonts w:cs="Calibri"/>
              </w:rPr>
              <w:t>compris les violences sexuelles et basée</w:t>
            </w:r>
            <w:r w:rsidR="00D44805">
              <w:rPr>
                <w:rFonts w:cs="Calibri"/>
              </w:rPr>
              <w:t>s</w:t>
            </w:r>
            <w:r>
              <w:rPr>
                <w:rFonts w:cs="Calibri"/>
              </w:rPr>
              <w:t xml:space="preserve"> sur le genre </w:t>
            </w:r>
            <w:r w:rsidR="00422060">
              <w:rPr>
                <w:rFonts w:cs="Calibri"/>
              </w:rPr>
              <w:t>sont</w:t>
            </w:r>
            <w:r>
              <w:rPr>
                <w:rFonts w:cs="Calibri"/>
              </w:rPr>
              <w:t xml:space="preserve"> </w:t>
            </w:r>
            <w:r w:rsidR="00D44805">
              <w:rPr>
                <w:rFonts w:cs="Calibri"/>
              </w:rPr>
              <w:t>atténu</w:t>
            </w:r>
            <w:r w:rsidR="00D44805">
              <w:rPr>
                <w:rFonts w:ascii="Arial" w:hAnsi="Arial" w:cs="Arial"/>
                <w:lang w:eastAsia="ja-JP"/>
              </w:rPr>
              <w:t>és</w:t>
            </w:r>
          </w:p>
        </w:tc>
      </w:tr>
      <w:tr w:rsidR="0096669D" w:rsidRPr="002B5A43" w14:paraId="7B262046" w14:textId="77777777" w:rsidTr="0096669D">
        <w:tc>
          <w:tcPr>
            <w:tcW w:w="1494" w:type="dxa"/>
          </w:tcPr>
          <w:p w14:paraId="0C21FC70"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Cadre logique</w:t>
            </w:r>
          </w:p>
        </w:tc>
        <w:tc>
          <w:tcPr>
            <w:tcW w:w="12181" w:type="dxa"/>
          </w:tcPr>
          <w:p w14:paraId="0EDDFAC1" w14:textId="0316C745" w:rsidR="0096669D" w:rsidRPr="00406EED" w:rsidRDefault="0096669D" w:rsidP="0096669D">
            <w:pPr>
              <w:pStyle w:val="ListParagraph"/>
              <w:numPr>
                <w:ilvl w:val="0"/>
                <w:numId w:val="10"/>
              </w:numPr>
              <w:autoSpaceDE w:val="0"/>
              <w:autoSpaceDN w:val="0"/>
              <w:adjustRightInd w:val="0"/>
              <w:spacing w:after="0" w:line="240" w:lineRule="auto"/>
              <w:jc w:val="both"/>
              <w:rPr>
                <w:rFonts w:cs="Calibri"/>
              </w:rPr>
            </w:pPr>
            <w:r w:rsidRPr="00406EED">
              <w:rPr>
                <w:rFonts w:cs="Calibri"/>
              </w:rPr>
              <w:t xml:space="preserve">Les données recueillies sont ventilées par ’âge et </w:t>
            </w:r>
            <w:r w:rsidR="00D44805">
              <w:rPr>
                <w:rFonts w:cs="Calibri"/>
              </w:rPr>
              <w:t xml:space="preserve">par </w:t>
            </w:r>
            <w:r w:rsidRPr="00406EED">
              <w:rPr>
                <w:rFonts w:cs="Calibri"/>
              </w:rPr>
              <w:t xml:space="preserve">sexe (y compris les données de base) </w:t>
            </w:r>
          </w:p>
          <w:p w14:paraId="74E97C13" w14:textId="12889E58" w:rsidR="0096669D" w:rsidRPr="002B5A43" w:rsidRDefault="0096669D" w:rsidP="0096669D">
            <w:pPr>
              <w:pStyle w:val="ListParagraph"/>
              <w:numPr>
                <w:ilvl w:val="0"/>
                <w:numId w:val="10"/>
              </w:numPr>
              <w:autoSpaceDE w:val="0"/>
              <w:autoSpaceDN w:val="0"/>
              <w:adjustRightInd w:val="0"/>
              <w:spacing w:after="0" w:line="240" w:lineRule="auto"/>
              <w:jc w:val="both"/>
              <w:rPr>
                <w:rFonts w:cs="Calibri"/>
              </w:rPr>
            </w:pPr>
            <w:r w:rsidRPr="002B5A43">
              <w:rPr>
                <w:rFonts w:cs="Calibri"/>
              </w:rPr>
              <w:t xml:space="preserve">Au moins un indicateur au niveau des résultats peut mesurer le changement en </w:t>
            </w:r>
            <w:r w:rsidR="004E2F86" w:rsidRPr="002B5A43">
              <w:rPr>
                <w:rFonts w:cs="Calibri"/>
              </w:rPr>
              <w:t>termes d’égalité</w:t>
            </w:r>
            <w:r w:rsidRPr="002B5A43">
              <w:rPr>
                <w:rFonts w:cs="Calibri"/>
              </w:rPr>
              <w:t xml:space="preserve"> des sexes ou </w:t>
            </w:r>
            <w:r w:rsidR="00D44805">
              <w:rPr>
                <w:rFonts w:cs="Calibri"/>
              </w:rPr>
              <w:t>d</w:t>
            </w:r>
            <w:r w:rsidRPr="002B5A43">
              <w:rPr>
                <w:rFonts w:cs="Calibri"/>
              </w:rPr>
              <w:t xml:space="preserve">’autonomisation des femmes </w:t>
            </w:r>
          </w:p>
          <w:p w14:paraId="3C49ED6C" w14:textId="1DB9E8EF" w:rsidR="0096669D" w:rsidRPr="00164FB0" w:rsidRDefault="0096669D" w:rsidP="0096669D">
            <w:pPr>
              <w:pStyle w:val="ListParagraph"/>
              <w:numPr>
                <w:ilvl w:val="0"/>
                <w:numId w:val="10"/>
              </w:numPr>
              <w:autoSpaceDE w:val="0"/>
              <w:autoSpaceDN w:val="0"/>
              <w:adjustRightInd w:val="0"/>
              <w:spacing w:after="0" w:line="240" w:lineRule="auto"/>
              <w:jc w:val="both"/>
              <w:rPr>
                <w:rFonts w:cs="Calibri"/>
              </w:rPr>
            </w:pPr>
            <w:r w:rsidRPr="002B5A43">
              <w:rPr>
                <w:rFonts w:cs="Calibri"/>
              </w:rPr>
              <w:t>Au moins un des indicateurs de niveau de résultats</w:t>
            </w:r>
            <w:r w:rsidR="0039368F">
              <w:rPr>
                <w:rFonts w:cs="Calibri"/>
              </w:rPr>
              <w:t>,</w:t>
            </w:r>
            <w:r w:rsidRPr="002B5A43">
              <w:rPr>
                <w:rFonts w:cs="Calibri"/>
              </w:rPr>
              <w:t xml:space="preserve"> par résultat visant à mesurer l'impact sur l'égalité des sexes et l'autonomisation des femmes</w:t>
            </w:r>
          </w:p>
        </w:tc>
      </w:tr>
      <w:tr w:rsidR="0096669D" w:rsidRPr="00A246F3" w14:paraId="22806791" w14:textId="77777777" w:rsidTr="0096669D">
        <w:tc>
          <w:tcPr>
            <w:tcW w:w="13675" w:type="dxa"/>
            <w:gridSpan w:val="2"/>
            <w:shd w:val="pct15" w:color="auto" w:fill="auto"/>
          </w:tcPr>
          <w:p w14:paraId="00B107AF" w14:textId="50AE4DFF" w:rsidR="0096669D" w:rsidRPr="00A246F3" w:rsidRDefault="00A7415E" w:rsidP="00666462">
            <w:pPr>
              <w:autoSpaceDE w:val="0"/>
              <w:autoSpaceDN w:val="0"/>
              <w:adjustRightInd w:val="0"/>
              <w:jc w:val="both"/>
              <w:rPr>
                <w:rFonts w:cs="Calibri"/>
              </w:rPr>
            </w:pPr>
            <w:r>
              <w:rPr>
                <w:rFonts w:cs="Calibri"/>
                <w:b/>
              </w:rPr>
              <w:t xml:space="preserve">Marqueur égalité femme- homme </w:t>
            </w:r>
            <w:r w:rsidRPr="00A246F3">
              <w:rPr>
                <w:rFonts w:cs="Calibri"/>
                <w:b/>
              </w:rPr>
              <w:t xml:space="preserve"> </w:t>
            </w:r>
            <w:r w:rsidR="0096669D">
              <w:rPr>
                <w:rFonts w:cs="Calibri"/>
                <w:b/>
              </w:rPr>
              <w:t>1</w:t>
            </w:r>
          </w:p>
        </w:tc>
      </w:tr>
      <w:tr w:rsidR="0096669D" w:rsidRPr="002B5A43" w14:paraId="1B550B65" w14:textId="77777777" w:rsidTr="0096669D">
        <w:tc>
          <w:tcPr>
            <w:tcW w:w="1494" w:type="dxa"/>
          </w:tcPr>
          <w:p w14:paraId="3311F8D9" w14:textId="77777777" w:rsidR="0096669D" w:rsidRPr="00BF4CE2" w:rsidRDefault="0096669D" w:rsidP="00666462">
            <w:pPr>
              <w:autoSpaceDE w:val="0"/>
              <w:autoSpaceDN w:val="0"/>
              <w:adjustRightInd w:val="0"/>
              <w:jc w:val="both"/>
              <w:rPr>
                <w:rFonts w:cs="Calibri"/>
                <w:b/>
                <w:color w:val="5B9BD5" w:themeColor="accent1"/>
              </w:rPr>
            </w:pPr>
            <w:r w:rsidRPr="00BF4CE2">
              <w:rPr>
                <w:rFonts w:cs="Calibri"/>
                <w:b/>
                <w:color w:val="5B9BD5" w:themeColor="accent1"/>
              </w:rPr>
              <w:t>Context</w:t>
            </w:r>
            <w:r>
              <w:rPr>
                <w:rFonts w:cs="Calibri"/>
                <w:b/>
                <w:color w:val="5B9BD5" w:themeColor="accent1"/>
              </w:rPr>
              <w:t>e</w:t>
            </w:r>
            <w:r w:rsidRPr="00BF4CE2">
              <w:rPr>
                <w:rFonts w:cs="Calibri"/>
                <w:b/>
                <w:color w:val="5B9BD5" w:themeColor="accent1"/>
              </w:rPr>
              <w:t xml:space="preserve"> d</w:t>
            </w:r>
            <w:r>
              <w:rPr>
                <w:rFonts w:cs="Calibri"/>
                <w:b/>
                <w:color w:val="5B9BD5" w:themeColor="accent1"/>
              </w:rPr>
              <w:t>e</w:t>
            </w:r>
            <w:r w:rsidRPr="00BF4CE2">
              <w:rPr>
                <w:rFonts w:cs="Calibri"/>
                <w:b/>
                <w:color w:val="5B9BD5" w:themeColor="accent1"/>
              </w:rPr>
              <w:t xml:space="preserve"> consolidation de la paix</w:t>
            </w:r>
          </w:p>
        </w:tc>
        <w:tc>
          <w:tcPr>
            <w:tcW w:w="12181" w:type="dxa"/>
          </w:tcPr>
          <w:p w14:paraId="538473A3" w14:textId="27F46A3B" w:rsidR="0096669D" w:rsidRPr="00164FB0" w:rsidRDefault="0096669D" w:rsidP="0096669D">
            <w:pPr>
              <w:pStyle w:val="ListParagraph"/>
              <w:numPr>
                <w:ilvl w:val="0"/>
                <w:numId w:val="10"/>
              </w:numPr>
              <w:autoSpaceDE w:val="0"/>
              <w:autoSpaceDN w:val="0"/>
              <w:adjustRightInd w:val="0"/>
              <w:spacing w:after="0" w:line="240" w:lineRule="auto"/>
              <w:jc w:val="both"/>
              <w:rPr>
                <w:rFonts w:cs="Calibri"/>
              </w:rPr>
            </w:pPr>
            <w:r w:rsidRPr="000910D9">
              <w:rPr>
                <w:rFonts w:cs="Calibri"/>
              </w:rPr>
              <w:t>Comprend une faible analyse de genre qui mentionne principalement les femmes, mais ne fournit pas une analyse de fond de la façon dont les différents effets de la dynamique entre les sexes sur la dynamique des conflits (par exemple: les injustices fondées sur le sexe comme un déclencheur de conflit ou de la violence sexuelle comme une manifestation de conflits, etc</w:t>
            </w:r>
            <w:r w:rsidR="002B5A43" w:rsidRPr="000910D9">
              <w:rPr>
                <w:rFonts w:cs="Calibri"/>
              </w:rPr>
              <w:t>.)</w:t>
            </w:r>
          </w:p>
        </w:tc>
      </w:tr>
      <w:tr w:rsidR="0096669D" w:rsidRPr="002B5A43" w14:paraId="23231DBB" w14:textId="77777777" w:rsidTr="0096669D">
        <w:tc>
          <w:tcPr>
            <w:tcW w:w="1494" w:type="dxa"/>
          </w:tcPr>
          <w:p w14:paraId="28A2F550"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Objectif</w:t>
            </w:r>
          </w:p>
        </w:tc>
        <w:tc>
          <w:tcPr>
            <w:tcW w:w="12181" w:type="dxa"/>
          </w:tcPr>
          <w:p w14:paraId="0EA9CCD1" w14:textId="77777777" w:rsidR="0096669D" w:rsidRPr="00164FB0" w:rsidRDefault="0096669D" w:rsidP="0096669D">
            <w:pPr>
              <w:pStyle w:val="ListParagraph"/>
              <w:numPr>
                <w:ilvl w:val="0"/>
                <w:numId w:val="10"/>
              </w:numPr>
              <w:autoSpaceDE w:val="0"/>
              <w:autoSpaceDN w:val="0"/>
              <w:adjustRightInd w:val="0"/>
              <w:spacing w:after="0" w:line="240" w:lineRule="auto"/>
              <w:jc w:val="both"/>
              <w:rPr>
                <w:rFonts w:cs="Calibri"/>
              </w:rPr>
            </w:pPr>
            <w:r w:rsidRPr="000910D9">
              <w:rPr>
                <w:rFonts w:cs="Calibri"/>
              </w:rPr>
              <w:t>Contribuera en quelque sorte à l'égalité des sexes, mais pas de manière significative</w:t>
            </w:r>
          </w:p>
        </w:tc>
      </w:tr>
      <w:tr w:rsidR="0096669D" w:rsidRPr="002B5A43" w14:paraId="323F00AD" w14:textId="77777777" w:rsidTr="0096669D">
        <w:tc>
          <w:tcPr>
            <w:tcW w:w="1494" w:type="dxa"/>
          </w:tcPr>
          <w:p w14:paraId="1538646E" w14:textId="21D24E63" w:rsidR="0096669D" w:rsidRDefault="002B5A43" w:rsidP="00666462">
            <w:pPr>
              <w:autoSpaceDE w:val="0"/>
              <w:autoSpaceDN w:val="0"/>
              <w:adjustRightInd w:val="0"/>
              <w:jc w:val="both"/>
              <w:rPr>
                <w:rFonts w:cs="Calibri"/>
                <w:b/>
                <w:color w:val="5B9BD5" w:themeColor="accent1"/>
              </w:rPr>
            </w:pPr>
            <w:r>
              <w:rPr>
                <w:rFonts w:cs="Calibri"/>
                <w:b/>
                <w:color w:val="5B9BD5" w:themeColor="accent1"/>
              </w:rPr>
              <w:t>Résultats</w:t>
            </w:r>
            <w:r w:rsidR="0096669D">
              <w:rPr>
                <w:rFonts w:cs="Calibri"/>
                <w:b/>
                <w:color w:val="5B9BD5" w:themeColor="accent1"/>
              </w:rPr>
              <w:t xml:space="preserve"> et </w:t>
            </w:r>
            <w:r>
              <w:rPr>
                <w:rFonts w:cs="Calibri"/>
                <w:b/>
                <w:color w:val="5B9BD5" w:themeColor="accent1"/>
              </w:rPr>
              <w:t>Tc</w:t>
            </w:r>
          </w:p>
        </w:tc>
        <w:tc>
          <w:tcPr>
            <w:tcW w:w="12181" w:type="dxa"/>
          </w:tcPr>
          <w:p w14:paraId="2F718D1B" w14:textId="00586BD6" w:rsidR="0096669D" w:rsidRPr="00164FB0" w:rsidRDefault="0096669D" w:rsidP="0096669D">
            <w:pPr>
              <w:pStyle w:val="ListParagraph"/>
              <w:numPr>
                <w:ilvl w:val="0"/>
                <w:numId w:val="10"/>
              </w:numPr>
              <w:autoSpaceDE w:val="0"/>
              <w:autoSpaceDN w:val="0"/>
              <w:adjustRightInd w:val="0"/>
              <w:spacing w:after="0" w:line="240" w:lineRule="auto"/>
              <w:jc w:val="both"/>
              <w:rPr>
                <w:rFonts w:cs="Calibri"/>
              </w:rPr>
            </w:pPr>
            <w:r w:rsidRPr="000910D9">
              <w:rPr>
                <w:rFonts w:cs="Calibri"/>
              </w:rPr>
              <w:t xml:space="preserve">Aucun </w:t>
            </w:r>
            <w:r w:rsidR="002B5A43" w:rsidRPr="000910D9">
              <w:rPr>
                <w:rFonts w:cs="Calibri"/>
              </w:rPr>
              <w:t>résultat n’est</w:t>
            </w:r>
            <w:r w:rsidRPr="000910D9">
              <w:rPr>
                <w:rFonts w:cs="Calibri"/>
              </w:rPr>
              <w:t xml:space="preserve"> consacré à l'égalité des sexes et l'autonomisation des femmes</w:t>
            </w:r>
          </w:p>
        </w:tc>
      </w:tr>
      <w:tr w:rsidR="0096669D" w:rsidRPr="002B5A43" w14:paraId="04EF33BD" w14:textId="77777777" w:rsidTr="0096669D">
        <w:tc>
          <w:tcPr>
            <w:tcW w:w="1494" w:type="dxa"/>
          </w:tcPr>
          <w:p w14:paraId="3609CBB5" w14:textId="77777777" w:rsidR="0096669D" w:rsidRDefault="0096669D" w:rsidP="00666462">
            <w:pPr>
              <w:autoSpaceDE w:val="0"/>
              <w:autoSpaceDN w:val="0"/>
              <w:adjustRightInd w:val="0"/>
              <w:jc w:val="both"/>
              <w:rPr>
                <w:rFonts w:cs="Calibri"/>
                <w:b/>
                <w:color w:val="5B9BD5" w:themeColor="accent1"/>
              </w:rPr>
            </w:pPr>
            <w:r w:rsidRPr="00BF4CE2">
              <w:rPr>
                <w:rFonts w:cs="Calibri"/>
                <w:b/>
                <w:color w:val="5B9BD5" w:themeColor="accent1"/>
              </w:rPr>
              <w:t>Activités</w:t>
            </w:r>
          </w:p>
        </w:tc>
        <w:tc>
          <w:tcPr>
            <w:tcW w:w="12181" w:type="dxa"/>
          </w:tcPr>
          <w:p w14:paraId="30D8B6F2" w14:textId="20DAA439" w:rsidR="0096669D" w:rsidRPr="00164FB0" w:rsidRDefault="0096669D" w:rsidP="0096669D">
            <w:pPr>
              <w:pStyle w:val="ListParagraph"/>
              <w:numPr>
                <w:ilvl w:val="0"/>
                <w:numId w:val="10"/>
              </w:numPr>
              <w:autoSpaceDE w:val="0"/>
              <w:autoSpaceDN w:val="0"/>
              <w:adjustRightInd w:val="0"/>
              <w:spacing w:after="0" w:line="240" w:lineRule="auto"/>
              <w:jc w:val="both"/>
              <w:rPr>
                <w:rFonts w:cs="Calibri"/>
              </w:rPr>
            </w:pPr>
            <w:r w:rsidRPr="00164FB0">
              <w:rPr>
                <w:rFonts w:cs="Calibri"/>
              </w:rPr>
              <w:t>Pas d'activité spécifique</w:t>
            </w:r>
            <w:r w:rsidR="00422060">
              <w:rPr>
                <w:rFonts w:cs="Calibri"/>
              </w:rPr>
              <w:t xml:space="preserve"> </w:t>
            </w:r>
            <w:r w:rsidR="002B5A43" w:rsidRPr="00164FB0">
              <w:rPr>
                <w:rFonts w:cs="Calibri"/>
              </w:rPr>
              <w:t>dédiée</w:t>
            </w:r>
            <w:r w:rsidRPr="00164FB0">
              <w:rPr>
                <w:rFonts w:cs="Calibri"/>
              </w:rPr>
              <w:t xml:space="preserve"> à l'égalité des sexes et</w:t>
            </w:r>
            <w:r w:rsidR="00D44805">
              <w:rPr>
                <w:rFonts w:cs="Calibri"/>
              </w:rPr>
              <w:t xml:space="preserve">  à </w:t>
            </w:r>
            <w:r w:rsidRPr="00164FB0">
              <w:rPr>
                <w:rFonts w:cs="Calibri"/>
              </w:rPr>
              <w:t xml:space="preserve"> l'autonomisation des femmes</w:t>
            </w:r>
          </w:p>
        </w:tc>
      </w:tr>
      <w:tr w:rsidR="0096669D" w:rsidRPr="002B5A43" w14:paraId="40B5A8AD" w14:textId="77777777" w:rsidTr="0096669D">
        <w:tc>
          <w:tcPr>
            <w:tcW w:w="1494" w:type="dxa"/>
          </w:tcPr>
          <w:p w14:paraId="67A09A9F"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Population cible</w:t>
            </w:r>
          </w:p>
        </w:tc>
        <w:tc>
          <w:tcPr>
            <w:tcW w:w="12181" w:type="dxa"/>
          </w:tcPr>
          <w:p w14:paraId="1758B21C" w14:textId="310AE9B5" w:rsidR="0096669D" w:rsidRPr="00164FB0" w:rsidRDefault="0096669D" w:rsidP="0096669D">
            <w:pPr>
              <w:pStyle w:val="ListParagraph"/>
              <w:numPr>
                <w:ilvl w:val="0"/>
                <w:numId w:val="10"/>
              </w:numPr>
              <w:autoSpaceDE w:val="0"/>
              <w:autoSpaceDN w:val="0"/>
              <w:adjustRightInd w:val="0"/>
              <w:spacing w:after="0" w:line="240" w:lineRule="auto"/>
              <w:jc w:val="both"/>
              <w:rPr>
                <w:rFonts w:cs="Calibri"/>
              </w:rPr>
            </w:pPr>
            <w:r w:rsidRPr="00164FB0">
              <w:rPr>
                <w:rFonts w:cs="Calibri"/>
              </w:rPr>
              <w:t>Mention</w:t>
            </w:r>
            <w:r w:rsidR="00D44805">
              <w:rPr>
                <w:rFonts w:cs="Calibri"/>
              </w:rPr>
              <w:t xml:space="preserve">ne les </w:t>
            </w:r>
            <w:r w:rsidRPr="00164FB0">
              <w:rPr>
                <w:rFonts w:cs="Calibri"/>
              </w:rPr>
              <w:t xml:space="preserve"> femmes, mais généralement parmi d'autres groupes et ne </w:t>
            </w:r>
            <w:r w:rsidR="00422060" w:rsidRPr="00164FB0">
              <w:rPr>
                <w:rFonts w:cs="Calibri"/>
              </w:rPr>
              <w:t>permet</w:t>
            </w:r>
            <w:r w:rsidRPr="00164FB0">
              <w:rPr>
                <w:rFonts w:cs="Calibri"/>
              </w:rPr>
              <w:t xml:space="preserve"> pas d'identifier des critères spécifiques</w:t>
            </w:r>
          </w:p>
        </w:tc>
      </w:tr>
      <w:tr w:rsidR="0096669D" w:rsidRPr="002B5A43" w14:paraId="6D555D90" w14:textId="77777777" w:rsidTr="0096669D">
        <w:tc>
          <w:tcPr>
            <w:tcW w:w="1494" w:type="dxa"/>
          </w:tcPr>
          <w:p w14:paraId="1414B9C9"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Budget</w:t>
            </w:r>
          </w:p>
        </w:tc>
        <w:tc>
          <w:tcPr>
            <w:tcW w:w="12181" w:type="dxa"/>
          </w:tcPr>
          <w:p w14:paraId="7A280BB0" w14:textId="77777777" w:rsidR="0096669D" w:rsidRPr="00164FB0" w:rsidRDefault="0096669D" w:rsidP="0096669D">
            <w:pPr>
              <w:pStyle w:val="ListParagraph"/>
              <w:numPr>
                <w:ilvl w:val="0"/>
                <w:numId w:val="10"/>
              </w:numPr>
              <w:autoSpaceDE w:val="0"/>
              <w:autoSpaceDN w:val="0"/>
              <w:adjustRightInd w:val="0"/>
              <w:spacing w:after="0" w:line="240" w:lineRule="auto"/>
              <w:jc w:val="both"/>
              <w:rPr>
                <w:rFonts w:cs="Calibri"/>
              </w:rPr>
            </w:pPr>
            <w:r w:rsidRPr="00164FB0">
              <w:rPr>
                <w:rFonts w:cs="Calibri"/>
              </w:rPr>
              <w:t>Moins de 15% du budget du projet est attribué à l'égalité des sexes</w:t>
            </w:r>
          </w:p>
        </w:tc>
      </w:tr>
      <w:tr w:rsidR="0096669D" w:rsidRPr="002B5A43" w14:paraId="5D2556C5" w14:textId="77777777" w:rsidTr="0096669D">
        <w:tc>
          <w:tcPr>
            <w:tcW w:w="1494" w:type="dxa"/>
          </w:tcPr>
          <w:p w14:paraId="7EF35C9D" w14:textId="77777777" w:rsidR="0096669D" w:rsidRDefault="0096669D" w:rsidP="00666462">
            <w:pPr>
              <w:autoSpaceDE w:val="0"/>
              <w:autoSpaceDN w:val="0"/>
              <w:adjustRightInd w:val="0"/>
              <w:jc w:val="both"/>
              <w:rPr>
                <w:rFonts w:cs="Calibri"/>
                <w:b/>
                <w:color w:val="5B9BD5" w:themeColor="accent1"/>
              </w:rPr>
            </w:pPr>
            <w:r w:rsidRPr="000910D9">
              <w:rPr>
                <w:rFonts w:cs="Calibri"/>
                <w:b/>
                <w:color w:val="5B9BD5" w:themeColor="accent1"/>
              </w:rPr>
              <w:t>Analyse de risque</w:t>
            </w:r>
          </w:p>
        </w:tc>
        <w:tc>
          <w:tcPr>
            <w:tcW w:w="12181" w:type="dxa"/>
          </w:tcPr>
          <w:p w14:paraId="5934E440" w14:textId="5CF345C7" w:rsidR="0096669D" w:rsidRPr="000910D9" w:rsidRDefault="0096669D" w:rsidP="00D44805">
            <w:pPr>
              <w:pStyle w:val="ListParagraph"/>
              <w:numPr>
                <w:ilvl w:val="0"/>
                <w:numId w:val="10"/>
              </w:numPr>
              <w:autoSpaceDE w:val="0"/>
              <w:autoSpaceDN w:val="0"/>
              <w:adjustRightInd w:val="0"/>
              <w:spacing w:after="0" w:line="240" w:lineRule="auto"/>
              <w:jc w:val="both"/>
              <w:rPr>
                <w:rFonts w:cs="Calibri"/>
              </w:rPr>
            </w:pPr>
            <w:r w:rsidRPr="000910D9">
              <w:rPr>
                <w:rFonts w:cs="Calibri"/>
              </w:rPr>
              <w:t xml:space="preserve">La stratégie </w:t>
            </w:r>
            <w:r w:rsidR="00422060">
              <w:rPr>
                <w:rFonts w:cs="Calibri"/>
              </w:rPr>
              <w:t>« </w:t>
            </w:r>
            <w:r w:rsidRPr="000910D9">
              <w:rPr>
                <w:rFonts w:cs="Calibri"/>
              </w:rPr>
              <w:t>Do No Harm</w:t>
            </w:r>
            <w:r w:rsidR="00422060">
              <w:rPr>
                <w:rFonts w:cs="Calibri"/>
              </w:rPr>
              <w:t> »</w:t>
            </w:r>
            <w:r w:rsidRPr="000910D9">
              <w:rPr>
                <w:rFonts w:cs="Calibri"/>
              </w:rPr>
              <w:t xml:space="preserve"> n’est pas </w:t>
            </w:r>
            <w:r w:rsidR="00D44805">
              <w:rPr>
                <w:rFonts w:cs="Calibri"/>
              </w:rPr>
              <w:t xml:space="preserve"> attentive </w:t>
            </w:r>
            <w:r w:rsidRPr="000910D9">
              <w:rPr>
                <w:rFonts w:cs="Calibri"/>
              </w:rPr>
              <w:t xml:space="preserve">au genre, </w:t>
            </w:r>
            <w:r>
              <w:rPr>
                <w:rFonts w:cs="Calibri"/>
              </w:rPr>
              <w:t xml:space="preserve">et </w:t>
            </w:r>
            <w:r w:rsidRPr="000910D9">
              <w:rPr>
                <w:rFonts w:cs="Calibri"/>
              </w:rPr>
              <w:t xml:space="preserve">mentionne </w:t>
            </w:r>
            <w:r w:rsidR="00D44805">
              <w:rPr>
                <w:rFonts w:cs="Calibri"/>
              </w:rPr>
              <w:t xml:space="preserve"> généralement </w:t>
            </w:r>
            <w:r w:rsidRPr="000910D9">
              <w:rPr>
                <w:rFonts w:cs="Calibri"/>
              </w:rPr>
              <w:t xml:space="preserve">les femmes, mais </w:t>
            </w:r>
            <w:r w:rsidR="00D44805">
              <w:rPr>
                <w:rFonts w:cs="Calibri"/>
              </w:rPr>
              <w:t xml:space="preserve"> sans fournir </w:t>
            </w:r>
            <w:r w:rsidRPr="000910D9">
              <w:rPr>
                <w:rFonts w:cs="Calibri"/>
              </w:rPr>
              <w:t>e une analyse de fond</w:t>
            </w:r>
          </w:p>
        </w:tc>
      </w:tr>
      <w:tr w:rsidR="0096669D" w:rsidRPr="002B5A43" w14:paraId="56307CFA" w14:textId="77777777" w:rsidTr="0096669D">
        <w:tc>
          <w:tcPr>
            <w:tcW w:w="1494" w:type="dxa"/>
          </w:tcPr>
          <w:p w14:paraId="7C7EB681"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Cadre logique</w:t>
            </w:r>
          </w:p>
        </w:tc>
        <w:tc>
          <w:tcPr>
            <w:tcW w:w="12181" w:type="dxa"/>
          </w:tcPr>
          <w:p w14:paraId="242C6522" w14:textId="77777777" w:rsidR="0096669D" w:rsidRPr="00164FB0" w:rsidRDefault="0096669D" w:rsidP="0096669D">
            <w:pPr>
              <w:pStyle w:val="ListParagraph"/>
              <w:numPr>
                <w:ilvl w:val="0"/>
                <w:numId w:val="10"/>
              </w:numPr>
              <w:autoSpaceDE w:val="0"/>
              <w:autoSpaceDN w:val="0"/>
              <w:adjustRightInd w:val="0"/>
              <w:spacing w:after="0" w:line="240" w:lineRule="auto"/>
              <w:jc w:val="both"/>
              <w:rPr>
                <w:rFonts w:cs="Calibri"/>
              </w:rPr>
            </w:pPr>
            <w:r w:rsidRPr="00164FB0">
              <w:rPr>
                <w:rFonts w:cs="Calibri"/>
              </w:rPr>
              <w:t>Les indicateurs ne sont pas ventilés par sexe et âge</w:t>
            </w:r>
          </w:p>
        </w:tc>
      </w:tr>
      <w:tr w:rsidR="0096669D" w:rsidRPr="00A246F3" w14:paraId="70C7E71B" w14:textId="77777777" w:rsidTr="0096669D">
        <w:tc>
          <w:tcPr>
            <w:tcW w:w="13675" w:type="dxa"/>
            <w:gridSpan w:val="2"/>
            <w:shd w:val="pct15" w:color="auto" w:fill="auto"/>
          </w:tcPr>
          <w:p w14:paraId="1D37626E" w14:textId="0D1B2F59" w:rsidR="0096669D" w:rsidRPr="00A246F3" w:rsidRDefault="00A7415E" w:rsidP="00666462">
            <w:pPr>
              <w:autoSpaceDE w:val="0"/>
              <w:autoSpaceDN w:val="0"/>
              <w:adjustRightInd w:val="0"/>
              <w:jc w:val="both"/>
              <w:rPr>
                <w:rFonts w:cs="Calibri"/>
              </w:rPr>
            </w:pPr>
            <w:r>
              <w:rPr>
                <w:rFonts w:cs="Calibri"/>
                <w:b/>
              </w:rPr>
              <w:t xml:space="preserve">Marqueur égalité femme- homme </w:t>
            </w:r>
            <w:r w:rsidRPr="00A246F3">
              <w:rPr>
                <w:rFonts w:cs="Calibri"/>
                <w:b/>
              </w:rPr>
              <w:t xml:space="preserve"> </w:t>
            </w:r>
            <w:r w:rsidR="0096669D">
              <w:rPr>
                <w:rFonts w:cs="Calibri"/>
                <w:b/>
              </w:rPr>
              <w:t>0</w:t>
            </w:r>
          </w:p>
        </w:tc>
      </w:tr>
      <w:tr w:rsidR="0096669D" w:rsidRPr="002B5A43" w14:paraId="00D57AD4" w14:textId="77777777" w:rsidTr="0096669D">
        <w:tc>
          <w:tcPr>
            <w:tcW w:w="1494" w:type="dxa"/>
          </w:tcPr>
          <w:p w14:paraId="3FF9EC26" w14:textId="77777777" w:rsidR="0096669D" w:rsidRPr="00BF4CE2" w:rsidRDefault="0096669D" w:rsidP="00666462">
            <w:pPr>
              <w:autoSpaceDE w:val="0"/>
              <w:autoSpaceDN w:val="0"/>
              <w:adjustRightInd w:val="0"/>
              <w:jc w:val="both"/>
              <w:rPr>
                <w:rFonts w:cs="Calibri"/>
                <w:b/>
                <w:color w:val="5B9BD5" w:themeColor="accent1"/>
              </w:rPr>
            </w:pPr>
            <w:r w:rsidRPr="00BF4CE2">
              <w:rPr>
                <w:rFonts w:cs="Calibri"/>
                <w:b/>
                <w:color w:val="5B9BD5" w:themeColor="accent1"/>
              </w:rPr>
              <w:lastRenderedPageBreak/>
              <w:t>Context</w:t>
            </w:r>
            <w:r>
              <w:rPr>
                <w:rFonts w:cs="Calibri"/>
                <w:b/>
                <w:color w:val="5B9BD5" w:themeColor="accent1"/>
              </w:rPr>
              <w:t>e</w:t>
            </w:r>
            <w:r w:rsidRPr="00BF4CE2">
              <w:rPr>
                <w:rFonts w:cs="Calibri"/>
                <w:b/>
                <w:color w:val="5B9BD5" w:themeColor="accent1"/>
              </w:rPr>
              <w:t xml:space="preserve"> d</w:t>
            </w:r>
            <w:r>
              <w:rPr>
                <w:rFonts w:cs="Calibri"/>
                <w:b/>
                <w:color w:val="5B9BD5" w:themeColor="accent1"/>
              </w:rPr>
              <w:t>e</w:t>
            </w:r>
            <w:r w:rsidRPr="00BF4CE2">
              <w:rPr>
                <w:rFonts w:cs="Calibri"/>
                <w:b/>
                <w:color w:val="5B9BD5" w:themeColor="accent1"/>
              </w:rPr>
              <w:t xml:space="preserve"> consolidation de la paix</w:t>
            </w:r>
          </w:p>
        </w:tc>
        <w:tc>
          <w:tcPr>
            <w:tcW w:w="12181" w:type="dxa"/>
          </w:tcPr>
          <w:p w14:paraId="71E532A9" w14:textId="77777777" w:rsidR="0096669D" w:rsidRPr="00164FB0" w:rsidRDefault="0096669D" w:rsidP="0096669D">
            <w:pPr>
              <w:pStyle w:val="ListParagraph"/>
              <w:numPr>
                <w:ilvl w:val="0"/>
                <w:numId w:val="10"/>
              </w:numPr>
              <w:autoSpaceDE w:val="0"/>
              <w:autoSpaceDN w:val="0"/>
              <w:adjustRightInd w:val="0"/>
              <w:spacing w:after="0" w:line="240" w:lineRule="auto"/>
              <w:jc w:val="both"/>
              <w:rPr>
                <w:rFonts w:cs="Calibri"/>
              </w:rPr>
            </w:pPr>
            <w:r w:rsidRPr="00164FB0">
              <w:rPr>
                <w:rFonts w:cs="Calibri"/>
              </w:rPr>
              <w:t>Aucune mention de la dynamique entre les sexes et de l'impact spécifique de la dynamique des conflits sur les femmes</w:t>
            </w:r>
          </w:p>
        </w:tc>
      </w:tr>
      <w:tr w:rsidR="0096669D" w:rsidRPr="002B5A43" w14:paraId="38187F5F" w14:textId="77777777" w:rsidTr="0096669D">
        <w:tc>
          <w:tcPr>
            <w:tcW w:w="1494" w:type="dxa"/>
          </w:tcPr>
          <w:p w14:paraId="18D5CD31"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Objectif</w:t>
            </w:r>
          </w:p>
        </w:tc>
        <w:tc>
          <w:tcPr>
            <w:tcW w:w="12181" w:type="dxa"/>
          </w:tcPr>
          <w:p w14:paraId="5D2D90CA" w14:textId="5E2C8C60" w:rsidR="0096669D" w:rsidRPr="00164FB0" w:rsidRDefault="0096669D" w:rsidP="0096669D">
            <w:pPr>
              <w:pStyle w:val="ListParagraph"/>
              <w:numPr>
                <w:ilvl w:val="0"/>
                <w:numId w:val="11"/>
              </w:numPr>
              <w:autoSpaceDE w:val="0"/>
              <w:autoSpaceDN w:val="0"/>
              <w:adjustRightInd w:val="0"/>
              <w:spacing w:after="0" w:line="240" w:lineRule="auto"/>
              <w:rPr>
                <w:rFonts w:cs="Calibri"/>
              </w:rPr>
            </w:pPr>
            <w:r w:rsidRPr="00164FB0">
              <w:rPr>
                <w:rFonts w:cs="Calibri"/>
              </w:rPr>
              <w:t xml:space="preserve">ne </w:t>
            </w:r>
            <w:r w:rsidR="004E2F86" w:rsidRPr="00164FB0">
              <w:rPr>
                <w:rFonts w:cs="Calibri"/>
              </w:rPr>
              <w:t>d</w:t>
            </w:r>
            <w:r w:rsidR="004E2F86">
              <w:rPr>
                <w:rFonts w:cs="Calibri"/>
              </w:rPr>
              <w:t>evrait</w:t>
            </w:r>
            <w:r w:rsidRPr="00164FB0">
              <w:rPr>
                <w:rFonts w:cs="Calibri"/>
              </w:rPr>
              <w:t xml:space="preserve"> pas contribuer sensiblement à l'égalité des sexes</w:t>
            </w:r>
          </w:p>
        </w:tc>
      </w:tr>
      <w:tr w:rsidR="0096669D" w:rsidRPr="002B5A43" w14:paraId="1B67A85C" w14:textId="77777777" w:rsidTr="0096669D">
        <w:tc>
          <w:tcPr>
            <w:tcW w:w="1494" w:type="dxa"/>
          </w:tcPr>
          <w:p w14:paraId="1EDB238D" w14:textId="6F62D44E" w:rsidR="0096669D" w:rsidRDefault="002B5A43" w:rsidP="00666462">
            <w:pPr>
              <w:autoSpaceDE w:val="0"/>
              <w:autoSpaceDN w:val="0"/>
              <w:adjustRightInd w:val="0"/>
              <w:jc w:val="both"/>
              <w:rPr>
                <w:rFonts w:cs="Calibri"/>
                <w:b/>
                <w:color w:val="5B9BD5" w:themeColor="accent1"/>
              </w:rPr>
            </w:pPr>
            <w:r>
              <w:rPr>
                <w:rFonts w:cs="Calibri"/>
                <w:b/>
                <w:color w:val="5B9BD5" w:themeColor="accent1"/>
              </w:rPr>
              <w:t>Résultats</w:t>
            </w:r>
            <w:r w:rsidR="0096669D">
              <w:rPr>
                <w:rFonts w:cs="Calibri"/>
                <w:b/>
                <w:color w:val="5B9BD5" w:themeColor="accent1"/>
              </w:rPr>
              <w:t xml:space="preserve"> et TdC</w:t>
            </w:r>
          </w:p>
        </w:tc>
        <w:tc>
          <w:tcPr>
            <w:tcW w:w="12181" w:type="dxa"/>
          </w:tcPr>
          <w:p w14:paraId="57EF8900" w14:textId="324E9377" w:rsidR="0096669D" w:rsidRPr="00672FC3" w:rsidRDefault="0096669D" w:rsidP="00D44805">
            <w:pPr>
              <w:pStyle w:val="ListParagraph"/>
              <w:numPr>
                <w:ilvl w:val="0"/>
                <w:numId w:val="11"/>
              </w:numPr>
              <w:autoSpaceDE w:val="0"/>
              <w:autoSpaceDN w:val="0"/>
              <w:adjustRightInd w:val="0"/>
              <w:spacing w:after="0" w:line="240" w:lineRule="auto"/>
              <w:jc w:val="both"/>
              <w:rPr>
                <w:rFonts w:cs="Calibri"/>
              </w:rPr>
            </w:pPr>
            <w:r w:rsidRPr="00672FC3">
              <w:rPr>
                <w:rFonts w:cs="Calibri"/>
              </w:rPr>
              <w:t xml:space="preserve">Aucune mention </w:t>
            </w:r>
            <w:r w:rsidR="00D44805">
              <w:rPr>
                <w:rFonts w:cs="Calibri"/>
              </w:rPr>
              <w:t>à</w:t>
            </w:r>
            <w:r w:rsidRPr="00672FC3">
              <w:rPr>
                <w:rFonts w:cs="Calibri"/>
              </w:rPr>
              <w:t xml:space="preserve"> l'égalité des sexes et </w:t>
            </w:r>
            <w:r w:rsidR="00422060">
              <w:rPr>
                <w:rFonts w:cs="Calibri"/>
              </w:rPr>
              <w:t>à</w:t>
            </w:r>
            <w:r w:rsidR="00422060" w:rsidRPr="00672FC3">
              <w:rPr>
                <w:rFonts w:cs="Calibri"/>
              </w:rPr>
              <w:t xml:space="preserve"> l’autonomisation</w:t>
            </w:r>
            <w:r w:rsidRPr="00672FC3">
              <w:rPr>
                <w:rFonts w:cs="Calibri"/>
              </w:rPr>
              <w:t xml:space="preserve"> des femmes</w:t>
            </w:r>
          </w:p>
        </w:tc>
      </w:tr>
      <w:tr w:rsidR="0096669D" w:rsidRPr="002B5A43" w14:paraId="755C178C" w14:textId="77777777" w:rsidTr="0096669D">
        <w:tc>
          <w:tcPr>
            <w:tcW w:w="1494" w:type="dxa"/>
          </w:tcPr>
          <w:p w14:paraId="72B27F5A" w14:textId="77777777" w:rsidR="0096669D" w:rsidRDefault="0096669D" w:rsidP="00666462">
            <w:pPr>
              <w:autoSpaceDE w:val="0"/>
              <w:autoSpaceDN w:val="0"/>
              <w:adjustRightInd w:val="0"/>
              <w:jc w:val="both"/>
              <w:rPr>
                <w:rFonts w:cs="Calibri"/>
                <w:b/>
                <w:color w:val="5B9BD5" w:themeColor="accent1"/>
              </w:rPr>
            </w:pPr>
            <w:r w:rsidRPr="00BF4CE2">
              <w:rPr>
                <w:rFonts w:cs="Calibri"/>
                <w:b/>
                <w:color w:val="5B9BD5" w:themeColor="accent1"/>
              </w:rPr>
              <w:t>Activités</w:t>
            </w:r>
          </w:p>
        </w:tc>
        <w:tc>
          <w:tcPr>
            <w:tcW w:w="12181" w:type="dxa"/>
          </w:tcPr>
          <w:p w14:paraId="44CC86CC" w14:textId="77777777" w:rsidR="0096669D" w:rsidRPr="00672FC3" w:rsidRDefault="0096669D" w:rsidP="0096669D">
            <w:pPr>
              <w:pStyle w:val="ListParagraph"/>
              <w:numPr>
                <w:ilvl w:val="0"/>
                <w:numId w:val="10"/>
              </w:numPr>
              <w:autoSpaceDE w:val="0"/>
              <w:autoSpaceDN w:val="0"/>
              <w:adjustRightInd w:val="0"/>
              <w:spacing w:after="0" w:line="240" w:lineRule="auto"/>
              <w:jc w:val="both"/>
              <w:rPr>
                <w:rFonts w:cs="Calibri"/>
              </w:rPr>
            </w:pPr>
            <w:r w:rsidRPr="00672FC3">
              <w:rPr>
                <w:rFonts w:cs="Calibri"/>
              </w:rPr>
              <w:t>Aucune mention de l'égalité des sexes et l'autonomisation des femmes</w:t>
            </w:r>
          </w:p>
        </w:tc>
      </w:tr>
      <w:tr w:rsidR="0096669D" w:rsidRPr="002B5A43" w14:paraId="73044E99" w14:textId="77777777" w:rsidTr="0096669D">
        <w:tc>
          <w:tcPr>
            <w:tcW w:w="1494" w:type="dxa"/>
          </w:tcPr>
          <w:p w14:paraId="69005516"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Population cible</w:t>
            </w:r>
          </w:p>
        </w:tc>
        <w:tc>
          <w:tcPr>
            <w:tcW w:w="12181" w:type="dxa"/>
          </w:tcPr>
          <w:p w14:paraId="4CCD1751" w14:textId="09E270D6" w:rsidR="0096669D" w:rsidRPr="00672FC3" w:rsidRDefault="0096669D" w:rsidP="002B5A43">
            <w:pPr>
              <w:pStyle w:val="ListParagraph"/>
              <w:numPr>
                <w:ilvl w:val="0"/>
                <w:numId w:val="10"/>
              </w:numPr>
              <w:autoSpaceDE w:val="0"/>
              <w:autoSpaceDN w:val="0"/>
              <w:adjustRightInd w:val="0"/>
              <w:spacing w:after="0" w:line="240" w:lineRule="auto"/>
              <w:jc w:val="both"/>
              <w:rPr>
                <w:rFonts w:cs="Calibri"/>
              </w:rPr>
            </w:pPr>
            <w:r w:rsidRPr="000910D9">
              <w:rPr>
                <w:rFonts w:cs="Calibri"/>
              </w:rPr>
              <w:t>« </w:t>
            </w:r>
            <w:r w:rsidR="002B5A43">
              <w:rPr>
                <w:rFonts w:cs="Calibri"/>
              </w:rPr>
              <w:t>neutre de genre</w:t>
            </w:r>
            <w:r w:rsidRPr="000910D9">
              <w:rPr>
                <w:rFonts w:cs="Calibri"/>
              </w:rPr>
              <w:t> » («population», «citoyens», etc.)</w:t>
            </w:r>
          </w:p>
        </w:tc>
      </w:tr>
      <w:tr w:rsidR="0096669D" w:rsidRPr="002B5A43" w14:paraId="40D28AA4" w14:textId="77777777" w:rsidTr="0096669D">
        <w:tc>
          <w:tcPr>
            <w:tcW w:w="1494" w:type="dxa"/>
          </w:tcPr>
          <w:p w14:paraId="07482B10"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Budget</w:t>
            </w:r>
          </w:p>
        </w:tc>
        <w:tc>
          <w:tcPr>
            <w:tcW w:w="12181" w:type="dxa"/>
          </w:tcPr>
          <w:p w14:paraId="76A8B271" w14:textId="0EC203FB" w:rsidR="0096669D" w:rsidRPr="00672FC3" w:rsidRDefault="0096669D" w:rsidP="0096669D">
            <w:pPr>
              <w:pStyle w:val="ListParagraph"/>
              <w:numPr>
                <w:ilvl w:val="0"/>
                <w:numId w:val="10"/>
              </w:numPr>
              <w:autoSpaceDE w:val="0"/>
              <w:autoSpaceDN w:val="0"/>
              <w:adjustRightInd w:val="0"/>
              <w:spacing w:after="0" w:line="240" w:lineRule="auto"/>
              <w:jc w:val="both"/>
              <w:rPr>
                <w:rFonts w:cs="Calibri"/>
              </w:rPr>
            </w:pPr>
            <w:r w:rsidRPr="0025238A">
              <w:rPr>
                <w:rFonts w:cs="Calibri"/>
              </w:rPr>
              <w:t xml:space="preserve">Aucun </w:t>
            </w:r>
            <w:r w:rsidR="002B5A43" w:rsidRPr="0025238A">
              <w:rPr>
                <w:rFonts w:cs="Calibri"/>
              </w:rPr>
              <w:t>budget n’est</w:t>
            </w:r>
            <w:r w:rsidRPr="0025238A">
              <w:rPr>
                <w:rFonts w:cs="Calibri"/>
              </w:rPr>
              <w:t xml:space="preserve"> alloué à l'égalité des sexes</w:t>
            </w:r>
          </w:p>
        </w:tc>
      </w:tr>
      <w:tr w:rsidR="0096669D" w:rsidRPr="00D44805" w14:paraId="7B76EA54" w14:textId="77777777" w:rsidTr="0096669D">
        <w:tc>
          <w:tcPr>
            <w:tcW w:w="1494" w:type="dxa"/>
          </w:tcPr>
          <w:p w14:paraId="681D9D80" w14:textId="77777777" w:rsidR="0096669D" w:rsidRDefault="0096669D" w:rsidP="00666462">
            <w:pPr>
              <w:autoSpaceDE w:val="0"/>
              <w:autoSpaceDN w:val="0"/>
              <w:adjustRightInd w:val="0"/>
              <w:jc w:val="both"/>
              <w:rPr>
                <w:rFonts w:cs="Calibri"/>
                <w:b/>
                <w:color w:val="5B9BD5" w:themeColor="accent1"/>
              </w:rPr>
            </w:pPr>
            <w:r w:rsidRPr="000910D9">
              <w:rPr>
                <w:rFonts w:cs="Calibri"/>
                <w:b/>
                <w:color w:val="5B9BD5" w:themeColor="accent1"/>
              </w:rPr>
              <w:t>Analyse de risque</w:t>
            </w:r>
          </w:p>
        </w:tc>
        <w:tc>
          <w:tcPr>
            <w:tcW w:w="12181" w:type="dxa"/>
          </w:tcPr>
          <w:p w14:paraId="5330353B" w14:textId="23898CEA" w:rsidR="0096669D" w:rsidRPr="00A900A0" w:rsidRDefault="0096669D" w:rsidP="00D44805">
            <w:pPr>
              <w:pStyle w:val="ListParagraph"/>
              <w:numPr>
                <w:ilvl w:val="0"/>
                <w:numId w:val="10"/>
              </w:numPr>
              <w:autoSpaceDE w:val="0"/>
              <w:autoSpaceDN w:val="0"/>
              <w:adjustRightInd w:val="0"/>
              <w:spacing w:after="0" w:line="240" w:lineRule="auto"/>
              <w:jc w:val="both"/>
              <w:rPr>
                <w:rFonts w:cs="Calibri"/>
              </w:rPr>
            </w:pPr>
            <w:r w:rsidRPr="00A900A0">
              <w:rPr>
                <w:rFonts w:cs="Calibri"/>
              </w:rPr>
              <w:t xml:space="preserve">La </w:t>
            </w:r>
            <w:r w:rsidR="00422060" w:rsidRPr="00422060">
              <w:rPr>
                <w:rFonts w:cs="Calibri"/>
              </w:rPr>
              <w:t>stratégie</w:t>
            </w:r>
            <w:r w:rsidRPr="00A900A0">
              <w:rPr>
                <w:rFonts w:cs="Calibri"/>
              </w:rPr>
              <w:t xml:space="preserve"> </w:t>
            </w:r>
            <w:r w:rsidR="00422060">
              <w:rPr>
                <w:rFonts w:cs="Calibri"/>
              </w:rPr>
              <w:t>« </w:t>
            </w:r>
            <w:r w:rsidRPr="00A900A0">
              <w:rPr>
                <w:rFonts w:cs="Calibri"/>
              </w:rPr>
              <w:t>Do No Harm</w:t>
            </w:r>
            <w:r w:rsidR="00422060">
              <w:rPr>
                <w:rFonts w:cs="Calibri"/>
              </w:rPr>
              <w:t xml:space="preserve"> » </w:t>
            </w:r>
            <w:r w:rsidR="00D44805" w:rsidRPr="00A900A0">
              <w:rPr>
                <w:rFonts w:cs="Calibri"/>
              </w:rPr>
              <w:t xml:space="preserve">et ignore la </w:t>
            </w:r>
            <w:r w:rsidR="00D44805" w:rsidRPr="00D44805">
              <w:rPr>
                <w:rFonts w:cs="Calibri"/>
              </w:rPr>
              <w:t>problématique</w:t>
            </w:r>
            <w:r w:rsidR="00D44805" w:rsidRPr="00A900A0">
              <w:rPr>
                <w:rFonts w:cs="Calibri"/>
              </w:rPr>
              <w:t xml:space="preserve"> li</w:t>
            </w:r>
            <w:r w:rsidR="00D44805">
              <w:rPr>
                <w:rFonts w:cs="Calibri"/>
              </w:rPr>
              <w:t>ée au genre</w:t>
            </w:r>
          </w:p>
        </w:tc>
      </w:tr>
      <w:tr w:rsidR="0096669D" w:rsidRPr="002B5A43" w14:paraId="46DF7179" w14:textId="77777777" w:rsidTr="0096669D">
        <w:tc>
          <w:tcPr>
            <w:tcW w:w="1494" w:type="dxa"/>
          </w:tcPr>
          <w:p w14:paraId="1C0886D0" w14:textId="77777777" w:rsidR="0096669D" w:rsidRDefault="0096669D" w:rsidP="00666462">
            <w:pPr>
              <w:autoSpaceDE w:val="0"/>
              <w:autoSpaceDN w:val="0"/>
              <w:adjustRightInd w:val="0"/>
              <w:jc w:val="both"/>
              <w:rPr>
                <w:rFonts w:cs="Calibri"/>
                <w:b/>
                <w:color w:val="5B9BD5" w:themeColor="accent1"/>
              </w:rPr>
            </w:pPr>
            <w:r>
              <w:rPr>
                <w:rFonts w:cs="Calibri"/>
                <w:b/>
                <w:color w:val="5B9BD5" w:themeColor="accent1"/>
              </w:rPr>
              <w:t>Cadre logique</w:t>
            </w:r>
          </w:p>
        </w:tc>
        <w:tc>
          <w:tcPr>
            <w:tcW w:w="12181" w:type="dxa"/>
          </w:tcPr>
          <w:p w14:paraId="0E289B6E" w14:textId="77777777" w:rsidR="0096669D" w:rsidRPr="00672FC3" w:rsidRDefault="0096669D" w:rsidP="0096669D">
            <w:pPr>
              <w:pStyle w:val="ListParagraph"/>
              <w:numPr>
                <w:ilvl w:val="0"/>
                <w:numId w:val="10"/>
              </w:numPr>
              <w:autoSpaceDE w:val="0"/>
              <w:autoSpaceDN w:val="0"/>
              <w:adjustRightInd w:val="0"/>
              <w:spacing w:after="0" w:line="240" w:lineRule="auto"/>
              <w:jc w:val="both"/>
              <w:rPr>
                <w:rFonts w:cs="Calibri"/>
              </w:rPr>
            </w:pPr>
            <w:r w:rsidRPr="00164FB0">
              <w:rPr>
                <w:rFonts w:cs="Calibri"/>
              </w:rPr>
              <w:t>Les indicateurs ne sont pas ventilés par sexe et âge</w:t>
            </w:r>
          </w:p>
        </w:tc>
      </w:tr>
    </w:tbl>
    <w:p w14:paraId="5B63CBC8" w14:textId="77777777" w:rsidR="0096669D" w:rsidRDefault="0096669D" w:rsidP="00AD3D96">
      <w:pPr>
        <w:jc w:val="both"/>
        <w:rPr>
          <w:b/>
        </w:rPr>
        <w:sectPr w:rsidR="0096669D" w:rsidSect="0096669D">
          <w:pgSz w:w="15840" w:h="12240" w:orient="landscape"/>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14:paraId="5EB1BA6B" w14:textId="6E121CE8" w:rsidR="00ED7795" w:rsidRDefault="00692A3B" w:rsidP="00233BE9">
      <w:pPr>
        <w:pStyle w:val="Heading3"/>
      </w:pPr>
      <w:bookmarkStart w:id="27" w:name="_Toc449023063"/>
      <w:r w:rsidRPr="00BF3A08">
        <w:lastRenderedPageBreak/>
        <w:t xml:space="preserve">Les Budgets </w:t>
      </w:r>
      <w:r w:rsidR="0039368F">
        <w:t xml:space="preserve">prenant en considération </w:t>
      </w:r>
      <w:r w:rsidR="00884CE0">
        <w:t>à l’égalité des sexes</w:t>
      </w:r>
      <w:bookmarkEnd w:id="27"/>
      <w:r w:rsidR="00884CE0">
        <w:t xml:space="preserve"> </w:t>
      </w:r>
    </w:p>
    <w:p w14:paraId="78D60F86" w14:textId="04250158" w:rsidR="00FC2487" w:rsidRDefault="00FC2487" w:rsidP="00AD3D96">
      <w:pPr>
        <w:jc w:val="both"/>
      </w:pPr>
      <w:r w:rsidRPr="00AD3D96">
        <w:t xml:space="preserve">Conformément avec le Plan d’action </w:t>
      </w:r>
      <w:r w:rsidR="00D44805">
        <w:t xml:space="preserve">en </w:t>
      </w:r>
      <w:r w:rsidRPr="00AD3D96">
        <w:t>sept point</w:t>
      </w:r>
      <w:r w:rsidR="00D44805">
        <w:t>s</w:t>
      </w:r>
      <w:r w:rsidRPr="00AD3D96">
        <w:t xml:space="preserve"> du Secrétaire Général (2010) sur l</w:t>
      </w:r>
      <w:r w:rsidR="00D44805">
        <w:t>a</w:t>
      </w:r>
      <w:r w:rsidRPr="00AD3D96">
        <w:t xml:space="preserve"> pris</w:t>
      </w:r>
      <w:r w:rsidR="00D44805">
        <w:t xml:space="preserve">e en </w:t>
      </w:r>
      <w:r w:rsidRPr="00AD3D96">
        <w:t xml:space="preserve"> compte du genre dans la consolidation de la paix</w:t>
      </w:r>
      <w:r w:rsidR="00D54BE1">
        <w:t>, tous les</w:t>
      </w:r>
      <w:r w:rsidRPr="00AD3D96">
        <w:t xml:space="preserve"> programmes</w:t>
      </w:r>
      <w:r w:rsidR="00D54BE1">
        <w:t xml:space="preserve"> et projet ISSSS</w:t>
      </w:r>
      <w:r w:rsidRPr="00AD3D96">
        <w:t xml:space="preserve"> allouer</w:t>
      </w:r>
      <w:r w:rsidR="00D44805">
        <w:t>ont</w:t>
      </w:r>
      <w:r w:rsidRPr="00AD3D96">
        <w:t xml:space="preserve"> au moins "</w:t>
      </w:r>
      <w:r w:rsidRPr="00A900A0">
        <w:rPr>
          <w:i/>
        </w:rPr>
        <w:t xml:space="preserve">15% des fonds à l'appui </w:t>
      </w:r>
      <w:r w:rsidR="00D44805">
        <w:rPr>
          <w:i/>
        </w:rPr>
        <w:t>de</w:t>
      </w:r>
      <w:r w:rsidR="00422060">
        <w:rPr>
          <w:i/>
        </w:rPr>
        <w:t xml:space="preserve"> </w:t>
      </w:r>
      <w:r w:rsidRPr="00A900A0">
        <w:rPr>
          <w:i/>
        </w:rPr>
        <w:t>p</w:t>
      </w:r>
      <w:r w:rsidR="00D54BE1" w:rsidRPr="00A900A0">
        <w:rPr>
          <w:i/>
        </w:rPr>
        <w:t>rojets dont l'objectif princip</w:t>
      </w:r>
      <w:r w:rsidR="00D44805">
        <w:rPr>
          <w:i/>
        </w:rPr>
        <w:t>al</w:t>
      </w:r>
      <w:r w:rsidRPr="00A900A0">
        <w:rPr>
          <w:i/>
        </w:rPr>
        <w:t xml:space="preserve"> de répondre aux</w:t>
      </w:r>
      <w:r w:rsidR="00D54BE1" w:rsidRPr="00A900A0">
        <w:rPr>
          <w:i/>
        </w:rPr>
        <w:t xml:space="preserve"> besoins spécifiques des femmes, et d’avance</w:t>
      </w:r>
      <w:r w:rsidR="00D44805">
        <w:rPr>
          <w:i/>
        </w:rPr>
        <w:t xml:space="preserve">r </w:t>
      </w:r>
      <w:r w:rsidR="00D54BE1" w:rsidRPr="00A900A0">
        <w:rPr>
          <w:i/>
        </w:rPr>
        <w:t xml:space="preserve">sur l’égalité des sexes </w:t>
      </w:r>
      <w:r w:rsidRPr="00A900A0">
        <w:rPr>
          <w:i/>
        </w:rPr>
        <w:t>et l'autonomisation des femmes ».</w:t>
      </w:r>
      <w:r w:rsidR="00D54BE1">
        <w:rPr>
          <w:rStyle w:val="FootnoteReference"/>
        </w:rPr>
        <w:footnoteReference w:id="1"/>
      </w:r>
    </w:p>
    <w:p w14:paraId="7CB8E90D" w14:textId="3E5F5467" w:rsidR="00356B3D" w:rsidRPr="00AD3D96" w:rsidRDefault="00356B3D" w:rsidP="00AD3D96">
      <w:pPr>
        <w:jc w:val="both"/>
      </w:pPr>
      <w:r>
        <w:t xml:space="preserve">Pour plus d’informations sur les </w:t>
      </w:r>
      <w:r w:rsidR="00884CE0">
        <w:t xml:space="preserve">à l’égalité des sexes, </w:t>
      </w:r>
      <w:r>
        <w:t>voir la section</w:t>
      </w:r>
      <w:r w:rsidR="00B33F19">
        <w:t xml:space="preserve"> sur </w:t>
      </w:r>
      <w:r>
        <w:t xml:space="preserve"> </w:t>
      </w:r>
      <w:r w:rsidR="00B33F19" w:rsidRPr="00AD3D96">
        <w:rPr>
          <w:i/>
        </w:rPr>
        <w:t>« </w:t>
      </w:r>
      <w:r w:rsidR="00B33F19" w:rsidRPr="00884CE0">
        <w:rPr>
          <w:i/>
        </w:rPr>
        <w:t xml:space="preserve">Les Budgets </w:t>
      </w:r>
      <w:r w:rsidR="00884CE0" w:rsidRPr="00884CE0">
        <w:rPr>
          <w:i/>
        </w:rPr>
        <w:t xml:space="preserve">à l’égalité des sexes </w:t>
      </w:r>
      <w:r w:rsidR="00B33F19" w:rsidRPr="00884CE0">
        <w:rPr>
          <w:i/>
        </w:rPr>
        <w:t>pour les programmes et projets STAREC/ ISSS</w:t>
      </w:r>
      <w:r w:rsidR="00B33F19" w:rsidRPr="00AD3D96">
        <w:rPr>
          <w:i/>
        </w:rPr>
        <w:t xml:space="preserve">S » </w:t>
      </w:r>
      <w:r w:rsidR="00B33F19">
        <w:t xml:space="preserve">ci-dessous. </w:t>
      </w:r>
    </w:p>
    <w:p w14:paraId="20A81B0C" w14:textId="669C1779" w:rsidR="00692A3B" w:rsidRPr="000E46DC" w:rsidRDefault="00692A3B" w:rsidP="00233BE9">
      <w:pPr>
        <w:pStyle w:val="Heading3"/>
      </w:pPr>
      <w:bookmarkStart w:id="28" w:name="_Toc449023064"/>
      <w:r w:rsidRPr="007B516D">
        <w:t>Conception et objectifs du programme</w:t>
      </w:r>
      <w:bookmarkEnd w:id="28"/>
      <w:r w:rsidRPr="007B516D">
        <w:t xml:space="preserve">  </w:t>
      </w:r>
    </w:p>
    <w:p w14:paraId="7E2E1745" w14:textId="0A9EDBF7" w:rsidR="00692A3B" w:rsidRDefault="00692A3B" w:rsidP="00C65205">
      <w:pPr>
        <w:pStyle w:val="ListParagraph"/>
        <w:numPr>
          <w:ilvl w:val="0"/>
          <w:numId w:val="2"/>
        </w:numPr>
        <w:jc w:val="both"/>
      </w:pPr>
      <w:r>
        <w:t>Est-ce-que</w:t>
      </w:r>
      <w:r w:rsidRPr="007B516D">
        <w:t xml:space="preserve"> la proposition de </w:t>
      </w:r>
      <w:r w:rsidR="006C51CD" w:rsidRPr="007B516D">
        <w:t>programme</w:t>
      </w:r>
      <w:r w:rsidR="006C51CD">
        <w:t xml:space="preserve">/projet </w:t>
      </w:r>
      <w:r>
        <w:t>a fait</w:t>
      </w:r>
      <w:r w:rsidRPr="007B516D">
        <w:t xml:space="preserve"> une étude de genre initiale pour identifier</w:t>
      </w:r>
      <w:r>
        <w:t xml:space="preserve"> et analyse </w:t>
      </w:r>
      <w:r w:rsidRPr="007B516D">
        <w:t xml:space="preserve"> les impacts négatifs sur les femmes, les filles, les garçons et les hommes et moyen d'atténuer ces risques?</w:t>
      </w:r>
    </w:p>
    <w:p w14:paraId="493FA42F" w14:textId="40D86170" w:rsidR="00692A3B" w:rsidRDefault="00692A3B" w:rsidP="00AD3D96">
      <w:pPr>
        <w:pStyle w:val="ListParagraph"/>
        <w:numPr>
          <w:ilvl w:val="0"/>
          <w:numId w:val="2"/>
        </w:numPr>
        <w:jc w:val="both"/>
      </w:pPr>
      <w:r>
        <w:t>Est-il clair que les avantages du programme</w:t>
      </w:r>
      <w:r w:rsidR="006C51CD">
        <w:t xml:space="preserve">/projet </w:t>
      </w:r>
      <w:r>
        <w:t>sont destinée</w:t>
      </w:r>
      <w:r w:rsidR="00AF7DB8">
        <w:t>s</w:t>
      </w:r>
      <w:r>
        <w:t xml:space="preserve"> </w:t>
      </w:r>
      <w:r w:rsidR="00146305">
        <w:t>à</w:t>
      </w:r>
      <w:r>
        <w:t xml:space="preserve"> répondre aux besoins et priorités spécifiques définis par les femmes, les filles, les garçons et les hommes ?  </w:t>
      </w:r>
    </w:p>
    <w:p w14:paraId="3E3C927A" w14:textId="259DF218" w:rsidR="00692A3B" w:rsidRDefault="00692A3B" w:rsidP="00AD3D96">
      <w:pPr>
        <w:pStyle w:val="ListParagraph"/>
        <w:numPr>
          <w:ilvl w:val="0"/>
          <w:numId w:val="2"/>
        </w:numPr>
        <w:jc w:val="both"/>
      </w:pPr>
      <w:r>
        <w:t>Est-ce-</w:t>
      </w:r>
      <w:r w:rsidR="00146305">
        <w:t xml:space="preserve">que le </w:t>
      </w:r>
      <w:r w:rsidR="006C51CD">
        <w:t xml:space="preserve">programme/projet </w:t>
      </w:r>
      <w:r w:rsidR="00146305">
        <w:t>cherche</w:t>
      </w:r>
      <w:r>
        <w:t xml:space="preserve"> </w:t>
      </w:r>
      <w:r w:rsidR="00146305">
        <w:t>à</w:t>
      </w:r>
      <w:r>
        <w:t xml:space="preserve"> corriger les déséquilibres entre les sexes </w:t>
      </w:r>
      <w:r w:rsidR="00AF7DB8">
        <w:t xml:space="preserve">en </w:t>
      </w:r>
      <w:r>
        <w:t xml:space="preserve"> répondant aux besoins pratiques des femmes, des filles, des garçons et des hommes ? </w:t>
      </w:r>
    </w:p>
    <w:p w14:paraId="165CC2DD" w14:textId="53F41242" w:rsidR="00692A3B" w:rsidRDefault="00692A3B" w:rsidP="00AD3D96">
      <w:pPr>
        <w:pStyle w:val="ListParagraph"/>
        <w:numPr>
          <w:ilvl w:val="0"/>
          <w:numId w:val="2"/>
        </w:numPr>
        <w:jc w:val="both"/>
      </w:pPr>
      <w:r>
        <w:t xml:space="preserve">Est-ce-que le </w:t>
      </w:r>
      <w:r w:rsidR="006C51CD">
        <w:t xml:space="preserve">programme/projet </w:t>
      </w:r>
      <w:r>
        <w:t xml:space="preserve">cherche </w:t>
      </w:r>
      <w:r w:rsidR="00146305">
        <w:t>à</w:t>
      </w:r>
      <w:r>
        <w:t xml:space="preserve"> transformer les instituions (sociales et autre</w:t>
      </w:r>
      <w:r w:rsidR="0039368F">
        <w:t>s</w:t>
      </w:r>
      <w:r>
        <w:t xml:space="preserve">) qui perpétuent l’inégalité entre les sexes ? </w:t>
      </w:r>
    </w:p>
    <w:p w14:paraId="12E5A6DB" w14:textId="0ED523C0" w:rsidR="00692A3B" w:rsidRDefault="00692A3B" w:rsidP="00AD3D96">
      <w:pPr>
        <w:pStyle w:val="ListParagraph"/>
        <w:numPr>
          <w:ilvl w:val="0"/>
          <w:numId w:val="2"/>
        </w:numPr>
        <w:jc w:val="both"/>
      </w:pPr>
      <w:r>
        <w:t xml:space="preserve">De quelles façons spécifiques le </w:t>
      </w:r>
      <w:r w:rsidR="006C51CD">
        <w:t xml:space="preserve">programme/projet </w:t>
      </w:r>
      <w:r>
        <w:t>peu</w:t>
      </w:r>
      <w:r w:rsidR="00AF7DB8">
        <w:t>t</w:t>
      </w:r>
      <w:r>
        <w:t xml:space="preserve"> contribue</w:t>
      </w:r>
      <w:r w:rsidR="00AF7DB8">
        <w:t>r</w:t>
      </w:r>
      <w:r>
        <w:t xml:space="preserve"> </w:t>
      </w:r>
      <w:r w:rsidR="00146305">
        <w:t>à</w:t>
      </w:r>
      <w:r>
        <w:t xml:space="preserve"> l’autonomisation des femmes ? </w:t>
      </w:r>
    </w:p>
    <w:p w14:paraId="795DC47D" w14:textId="79F950E9" w:rsidR="00692A3B" w:rsidRDefault="00692A3B" w:rsidP="00AD3D96">
      <w:pPr>
        <w:pStyle w:val="ListParagraph"/>
        <w:numPr>
          <w:ilvl w:val="0"/>
          <w:numId w:val="2"/>
        </w:numPr>
        <w:jc w:val="both"/>
      </w:pPr>
      <w:r>
        <w:t xml:space="preserve">Est-ce-que le </w:t>
      </w:r>
      <w:r w:rsidR="006C51CD">
        <w:t xml:space="preserve">programme/projet </w:t>
      </w:r>
      <w:r w:rsidR="00146305">
        <w:t>peut</w:t>
      </w:r>
      <w:r>
        <w:t xml:space="preserve"> </w:t>
      </w:r>
      <w:r w:rsidR="00146305">
        <w:t>aider</w:t>
      </w:r>
      <w:r>
        <w:t xml:space="preserve"> </w:t>
      </w:r>
      <w:r w:rsidR="00146305">
        <w:t>à</w:t>
      </w:r>
      <w:r>
        <w:t xml:space="preserve"> augmenter la participation des femmes dans leur famille et dans les communautés dans les processus de prise de décisions ? </w:t>
      </w:r>
    </w:p>
    <w:p w14:paraId="6AB1F7F0" w14:textId="21C9479B" w:rsidR="00692A3B" w:rsidRDefault="00692A3B" w:rsidP="00AD3D96">
      <w:pPr>
        <w:pStyle w:val="ListParagraph"/>
        <w:numPr>
          <w:ilvl w:val="0"/>
          <w:numId w:val="2"/>
        </w:numPr>
        <w:jc w:val="both"/>
      </w:pPr>
      <w:r>
        <w:t xml:space="preserve">Est-ce que les femmes seront en mesure de contrôler les revenus </w:t>
      </w:r>
      <w:r w:rsidR="00AF7DB8">
        <w:t xml:space="preserve"> issus </w:t>
      </w:r>
      <w:r>
        <w:t xml:space="preserve">de leur propre travail ? </w:t>
      </w:r>
    </w:p>
    <w:p w14:paraId="2E6F8880" w14:textId="50427F2D" w:rsidR="00692A3B" w:rsidRDefault="00692A3B" w:rsidP="00AD3D96">
      <w:pPr>
        <w:pStyle w:val="ListParagraph"/>
        <w:numPr>
          <w:ilvl w:val="0"/>
          <w:numId w:val="2"/>
        </w:numPr>
        <w:jc w:val="both"/>
      </w:pPr>
      <w:r>
        <w:t>Est-ce-que les objectifs prennent en considération les divisions traditionnelles d</w:t>
      </w:r>
      <w:r w:rsidR="00AF7DB8">
        <w:t>u</w:t>
      </w:r>
      <w:r>
        <w:t xml:space="preserve"> travail, des </w:t>
      </w:r>
      <w:r w:rsidR="00AF7DB8">
        <w:t>tâches</w:t>
      </w:r>
      <w:r>
        <w:t>,</w:t>
      </w:r>
      <w:r w:rsidR="00422060">
        <w:t xml:space="preserve"> </w:t>
      </w:r>
      <w:r>
        <w:t xml:space="preserve">les opportunités et les responsabilités existantes entre les femmes, filles, garçons et hommes ? </w:t>
      </w:r>
    </w:p>
    <w:p w14:paraId="77B65B83" w14:textId="158DF5D3" w:rsidR="00692A3B" w:rsidRDefault="00692A3B" w:rsidP="00AD3D96">
      <w:pPr>
        <w:pStyle w:val="ListParagraph"/>
        <w:numPr>
          <w:ilvl w:val="0"/>
          <w:numId w:val="2"/>
        </w:numPr>
        <w:jc w:val="both"/>
      </w:pPr>
      <w:r>
        <w:t>Est-ce-que des approches spécifiques</w:t>
      </w:r>
      <w:r w:rsidR="00AF7DB8">
        <w:t xml:space="preserve"> ont </w:t>
      </w:r>
      <w:r>
        <w:t xml:space="preserve"> été proposées pour encourager et permettre aux femmes de participer au </w:t>
      </w:r>
      <w:r w:rsidR="006C51CD">
        <w:t xml:space="preserve">programme/projet </w:t>
      </w:r>
      <w:r>
        <w:t xml:space="preserve">en dépit de leur rôle traditionnellement plus domestique et souvent de position subordonnée au sein de la communauté ? </w:t>
      </w:r>
    </w:p>
    <w:p w14:paraId="66F41C6E" w14:textId="153B076F" w:rsidR="00A7415E" w:rsidRDefault="00692A3B" w:rsidP="00AD3D96">
      <w:pPr>
        <w:pStyle w:val="ListParagraph"/>
        <w:numPr>
          <w:ilvl w:val="0"/>
          <w:numId w:val="2"/>
        </w:numPr>
        <w:jc w:val="both"/>
      </w:pPr>
      <w:r>
        <w:t xml:space="preserve">Est-ce-que des indicateurs ont été élaborés pour mesurer les progrès accomplis vers la réalisation de chaque objectif ?   Est-ce-que les indicateurs de suivi et d’évaluation mesurent les aspects </w:t>
      </w:r>
      <w:r w:rsidR="00AF7DB8">
        <w:t>spécifiques au sexe</w:t>
      </w:r>
      <w:r>
        <w:t xml:space="preserve"> de chaque objectif</w:t>
      </w:r>
      <w:r w:rsidR="00A7415E">
        <w:t> ?</w:t>
      </w:r>
    </w:p>
    <w:p w14:paraId="529B89AB" w14:textId="6A35D26D" w:rsidR="00692A3B" w:rsidRDefault="00A7415E" w:rsidP="00AD3D96">
      <w:pPr>
        <w:pStyle w:val="ListParagraph"/>
        <w:numPr>
          <w:ilvl w:val="0"/>
          <w:numId w:val="2"/>
        </w:numPr>
        <w:jc w:val="both"/>
      </w:pPr>
      <w:r>
        <w:t xml:space="preserve"> E</w:t>
      </w:r>
      <w:r w:rsidR="00AF7DB8">
        <w:t xml:space="preserve">st-ce que ces indicateurs </w:t>
      </w:r>
      <w:r>
        <w:t>sont align</w:t>
      </w:r>
      <w:r w:rsidR="0039368F">
        <w:t>és</w:t>
      </w:r>
      <w:r>
        <w:t xml:space="preserve"> avec le cadre logique de STAREC/ISSSS ? </w:t>
      </w:r>
    </w:p>
    <w:p w14:paraId="14AA5D73" w14:textId="396528D5" w:rsidR="00692A3B" w:rsidRDefault="00692A3B" w:rsidP="00AD3D96">
      <w:pPr>
        <w:pStyle w:val="ListParagraph"/>
        <w:numPr>
          <w:ilvl w:val="0"/>
          <w:numId w:val="2"/>
        </w:numPr>
        <w:jc w:val="both"/>
      </w:pPr>
      <w:r>
        <w:t xml:space="preserve">Est-ce que le </w:t>
      </w:r>
      <w:r w:rsidR="006C51CD">
        <w:t xml:space="preserve">programme/projet </w:t>
      </w:r>
      <w:r>
        <w:t xml:space="preserve">cherche à développer des capacités  durables dans la communauté pour remédier aux inégalités entre les sexes ? </w:t>
      </w:r>
    </w:p>
    <w:p w14:paraId="66CFB721" w14:textId="2DC82096" w:rsidR="00692A3B" w:rsidRPr="00EB168F" w:rsidRDefault="00692A3B" w:rsidP="00AD3D96">
      <w:pPr>
        <w:pStyle w:val="ListParagraph"/>
        <w:spacing w:after="0" w:line="240" w:lineRule="auto"/>
        <w:ind w:left="0"/>
        <w:contextualSpacing w:val="0"/>
        <w:jc w:val="both"/>
      </w:pPr>
    </w:p>
    <w:p w14:paraId="49B1493A" w14:textId="6A56C4FA" w:rsidR="00692A3B" w:rsidRDefault="00692A3B" w:rsidP="00996BF4">
      <w:pPr>
        <w:pStyle w:val="Heading2"/>
        <w:numPr>
          <w:ilvl w:val="1"/>
          <w:numId w:val="8"/>
        </w:numPr>
        <w:jc w:val="both"/>
      </w:pPr>
      <w:bookmarkStart w:id="29" w:name="_Toc449023065"/>
      <w:r w:rsidRPr="00D24E57">
        <w:lastRenderedPageBreak/>
        <w:t>Etape 3 – Mise en œuvre</w:t>
      </w:r>
      <w:bookmarkEnd w:id="29"/>
      <w:r w:rsidRPr="00D24E57">
        <w:t xml:space="preserve"> </w:t>
      </w:r>
    </w:p>
    <w:p w14:paraId="3153008D" w14:textId="07820767" w:rsidR="00692A3B" w:rsidRDefault="00692A3B" w:rsidP="00233BE9">
      <w:pPr>
        <w:pStyle w:val="Heading3"/>
      </w:pPr>
      <w:bookmarkStart w:id="30" w:name="_Toc449023066"/>
      <w:r>
        <w:t>Mise en œuvre du programme</w:t>
      </w:r>
      <w:bookmarkEnd w:id="30"/>
      <w:r>
        <w:t> </w:t>
      </w:r>
    </w:p>
    <w:p w14:paraId="5848E9D4" w14:textId="7C710CC5" w:rsidR="00692A3B" w:rsidRDefault="00692A3B" w:rsidP="00AD3D96">
      <w:pPr>
        <w:pStyle w:val="ListParagraph"/>
        <w:numPr>
          <w:ilvl w:val="0"/>
          <w:numId w:val="2"/>
        </w:numPr>
        <w:jc w:val="both"/>
      </w:pPr>
      <w:r w:rsidRPr="00E857F6">
        <w:t xml:space="preserve">Est-ce que les activités prévues impliquent les femmes, les filles, les garçons, les hommes, les minorités et les personnes handicapées </w:t>
      </w:r>
      <w:r>
        <w:t>d</w:t>
      </w:r>
      <w:r w:rsidR="00AF7DB8">
        <w:t xml:space="preserve">e la </w:t>
      </w:r>
      <w:r>
        <w:t xml:space="preserve"> façon</w:t>
      </w:r>
      <w:r w:rsidR="00AF7DB8">
        <w:t xml:space="preserve"> </w:t>
      </w:r>
      <w:r>
        <w:t xml:space="preserve"> le plus </w:t>
      </w:r>
      <w:r w:rsidR="00AF7DB8">
        <w:t xml:space="preserve">égalitaire </w:t>
      </w:r>
      <w:r>
        <w:t xml:space="preserve"> possible ? </w:t>
      </w:r>
    </w:p>
    <w:p w14:paraId="16295996" w14:textId="2DD685BA" w:rsidR="00692A3B" w:rsidRDefault="00692A3B" w:rsidP="00AD3D96">
      <w:pPr>
        <w:pStyle w:val="ListParagraph"/>
        <w:numPr>
          <w:ilvl w:val="0"/>
          <w:numId w:val="2"/>
        </w:numPr>
        <w:jc w:val="both"/>
      </w:pPr>
      <w:r>
        <w:t xml:space="preserve">Est-ce que la stratégie d’intervention </w:t>
      </w:r>
      <w:r w:rsidR="00146305">
        <w:t>p</w:t>
      </w:r>
      <w:r w:rsidR="00A740FB">
        <w:t xml:space="preserve">ourrait ne pas prendre en considération </w:t>
      </w:r>
      <w:r>
        <w:t xml:space="preserve">les femmes ou les filles dans le groupe </w:t>
      </w:r>
      <w:r w:rsidR="00146305">
        <w:t>cibl</w:t>
      </w:r>
      <w:r w:rsidR="0039368F">
        <w:t>é</w:t>
      </w:r>
      <w:r>
        <w:t xml:space="preserve"> ? (Cela pourrait être </w:t>
      </w:r>
      <w:r w:rsidR="00B71473">
        <w:t>dû</w:t>
      </w:r>
      <w:r>
        <w:t xml:space="preserve"> </w:t>
      </w:r>
      <w:r w:rsidR="00146305">
        <w:t>à</w:t>
      </w:r>
      <w:r>
        <w:t xml:space="preserve"> leur charge de travail, statu</w:t>
      </w:r>
      <w:r w:rsidR="00422060">
        <w:t>t</w:t>
      </w:r>
      <w:r>
        <w:t xml:space="preserve"> au sein de la communauté, ou </w:t>
      </w:r>
      <w:r w:rsidR="006C51CD">
        <w:t>d’autres</w:t>
      </w:r>
      <w:r>
        <w:t xml:space="preserve"> obstacles structurels).  Comment ces risques seront dans le programme ? </w:t>
      </w:r>
    </w:p>
    <w:p w14:paraId="066B4643" w14:textId="6EF39CD0" w:rsidR="00692A3B" w:rsidRDefault="00692A3B" w:rsidP="00AD3D96">
      <w:pPr>
        <w:pStyle w:val="ListParagraph"/>
        <w:numPr>
          <w:ilvl w:val="0"/>
          <w:numId w:val="2"/>
        </w:numPr>
        <w:jc w:val="both"/>
      </w:pPr>
      <w:r>
        <w:t xml:space="preserve">Est-ce-que la stratégie </w:t>
      </w:r>
      <w:r w:rsidR="00974BFB">
        <w:t xml:space="preserve"> a pour objectif uniquement de faire bénéficier les femmes de certains avantage, parce que femmes ou de  prendre en considération </w:t>
      </w:r>
      <w:r>
        <w:t xml:space="preserve"> leur participation</w:t>
      </w:r>
      <w:r w:rsidR="00974BFB">
        <w:t xml:space="preserve"> a</w:t>
      </w:r>
      <w:r w:rsidR="00D000A6">
        <w:t>ctive dans le processus de paix ?</w:t>
      </w:r>
      <w:r>
        <w:t xml:space="preserve"> L’approche doit s’attaquer aux inégalités structurelles entre les sexes qui contribuent  </w:t>
      </w:r>
      <w:r w:rsidR="00CD4384">
        <w:t>au</w:t>
      </w:r>
      <w:r>
        <w:t xml:space="preserve"> conflit au sein des communautés. </w:t>
      </w:r>
    </w:p>
    <w:p w14:paraId="394C06C2" w14:textId="19D4FA27" w:rsidR="00692A3B" w:rsidRPr="009D053D" w:rsidRDefault="00692A3B" w:rsidP="00AD3D96">
      <w:pPr>
        <w:pStyle w:val="ListParagraph"/>
        <w:numPr>
          <w:ilvl w:val="0"/>
          <w:numId w:val="2"/>
        </w:numPr>
        <w:jc w:val="both"/>
      </w:pPr>
      <w:r>
        <w:t xml:space="preserve">Est-ce-que la gestion du </w:t>
      </w:r>
      <w:r w:rsidR="006C51CD">
        <w:t xml:space="preserve">programme/projet </w:t>
      </w:r>
      <w:r w:rsidR="00CD4384">
        <w:t xml:space="preserve">dispose </w:t>
      </w:r>
      <w:r>
        <w:t xml:space="preserve"> </w:t>
      </w:r>
      <w:r w:rsidR="00CD4384">
        <w:t>d</w:t>
      </w:r>
      <w:r>
        <w:t>es ressources et</w:t>
      </w:r>
      <w:r w:rsidR="00CD4384">
        <w:t xml:space="preserve"> </w:t>
      </w:r>
      <w:r w:rsidR="00D000A6">
        <w:t xml:space="preserve">de  l’expertise humaine </w:t>
      </w:r>
      <w:r w:rsidR="0039368F">
        <w:t xml:space="preserve">nécessaires </w:t>
      </w:r>
      <w:r w:rsidR="00D000A6">
        <w:t>pour gérer et surveiller les aspects de</w:t>
      </w:r>
      <w:r>
        <w:t xml:space="preserve"> participation et </w:t>
      </w:r>
      <w:r w:rsidR="00CD4384">
        <w:t>d’</w:t>
      </w:r>
      <w:r>
        <w:t>égalité des femmes et fille</w:t>
      </w:r>
      <w:r w:rsidR="0039368F">
        <w:t xml:space="preserve">s </w:t>
      </w:r>
      <w:r>
        <w:t xml:space="preserve"> dans le </w:t>
      </w:r>
      <w:r w:rsidR="006C51CD">
        <w:t>programme/projet</w:t>
      </w:r>
      <w:r>
        <w:t xml:space="preserve">? </w:t>
      </w:r>
    </w:p>
    <w:p w14:paraId="140D9F6C" w14:textId="3C3408E9" w:rsidR="00356B3D" w:rsidRDefault="00692A3B" w:rsidP="00A900A0">
      <w:pPr>
        <w:pStyle w:val="ListParagraph"/>
        <w:numPr>
          <w:ilvl w:val="0"/>
          <w:numId w:val="2"/>
        </w:numPr>
      </w:pPr>
      <w:r>
        <w:t>Est-ce que les méthodes de mise en œuvre utilisent  des organisations et réseaux</w:t>
      </w:r>
      <w:r w:rsidR="00CD4384">
        <w:t xml:space="preserve"> de femmes </w:t>
      </w:r>
      <w:r>
        <w:t xml:space="preserve"> </w:t>
      </w:r>
      <w:r w:rsidR="00CD4384">
        <w:t xml:space="preserve"> existants, comme les </w:t>
      </w:r>
      <w:r w:rsidR="00422060">
        <w:t>défenseuses</w:t>
      </w:r>
      <w:r w:rsidR="00CD4384">
        <w:t xml:space="preserve"> des  </w:t>
      </w:r>
      <w:r>
        <w:t xml:space="preserve"> droits humains, des </w:t>
      </w:r>
      <w:r w:rsidR="00884CE0">
        <w:t>médiatrices</w:t>
      </w:r>
      <w:r>
        <w:t>, et des femmes politicien</w:t>
      </w:r>
      <w:r w:rsidR="00CD4384">
        <w:t>ne</w:t>
      </w:r>
      <w:r>
        <w:t xml:space="preserve">s au sein des communautés. </w:t>
      </w:r>
    </w:p>
    <w:p w14:paraId="4FD3AEEF" w14:textId="3A2B7905" w:rsidR="00356B3D" w:rsidRPr="00AD3D96" w:rsidRDefault="008C230A" w:rsidP="00F23744">
      <w:pPr>
        <w:pStyle w:val="Heading2"/>
        <w:numPr>
          <w:ilvl w:val="1"/>
          <w:numId w:val="9"/>
        </w:numPr>
        <w:jc w:val="both"/>
      </w:pPr>
      <w:bookmarkStart w:id="31" w:name="_Toc449023067"/>
      <w:r w:rsidRPr="00AD3D96">
        <w:t xml:space="preserve">Etape 4 - </w:t>
      </w:r>
      <w:r w:rsidR="00356B3D" w:rsidRPr="00AD3D96">
        <w:t xml:space="preserve">Comment mener les évaluations au </w:t>
      </w:r>
      <w:r w:rsidRPr="00AD3D96">
        <w:t>genre</w:t>
      </w:r>
      <w:r w:rsidR="00356B3D">
        <w:rPr>
          <w:rStyle w:val="FootnoteReference"/>
          <w:b/>
        </w:rPr>
        <w:footnoteReference w:id="2"/>
      </w:r>
      <w:r w:rsidR="00356B3D" w:rsidRPr="00AD3D96">
        <w:t>:</w:t>
      </w:r>
      <w:bookmarkEnd w:id="31"/>
      <w:r w:rsidR="00356B3D" w:rsidRPr="00AD3D96">
        <w:t xml:space="preserve"> </w:t>
      </w:r>
    </w:p>
    <w:p w14:paraId="7B0A9CEE" w14:textId="2262B0BE" w:rsidR="00356B3D" w:rsidRDefault="00692A3B" w:rsidP="00233BE9">
      <w:pPr>
        <w:pStyle w:val="Heading3"/>
      </w:pPr>
      <w:bookmarkStart w:id="32" w:name="_Toc449023068"/>
      <w:r w:rsidRPr="00980244">
        <w:t>Suivi</w:t>
      </w:r>
      <w:bookmarkEnd w:id="32"/>
      <w:r w:rsidRPr="00980244">
        <w:t> </w:t>
      </w:r>
    </w:p>
    <w:p w14:paraId="795E148D" w14:textId="648D0E99" w:rsidR="00692A3B" w:rsidRPr="00356B3D" w:rsidRDefault="00692A3B" w:rsidP="00AD3D96">
      <w:pPr>
        <w:pStyle w:val="ListParagraph"/>
        <w:numPr>
          <w:ilvl w:val="0"/>
          <w:numId w:val="2"/>
        </w:numPr>
        <w:jc w:val="both"/>
      </w:pPr>
      <w:r w:rsidRPr="00356B3D">
        <w:t xml:space="preserve">Est-ce-que les mécanismes de suivi veillent </w:t>
      </w:r>
      <w:r w:rsidR="00146305" w:rsidRPr="00356B3D">
        <w:t>à</w:t>
      </w:r>
      <w:r w:rsidRPr="00356B3D">
        <w:t xml:space="preserve"> ce que toutes les activités de </w:t>
      </w:r>
      <w:r w:rsidR="006C51CD" w:rsidRPr="00356B3D">
        <w:t xml:space="preserve">programmes/projets </w:t>
      </w:r>
      <w:r w:rsidR="00CD4384">
        <w:t xml:space="preserve">évoluent positivement </w:t>
      </w:r>
      <w:r w:rsidRPr="00356B3D">
        <w:t xml:space="preserve">et </w:t>
      </w:r>
      <w:r w:rsidR="00CD4384">
        <w:t xml:space="preserve">tiennent </w:t>
      </w:r>
      <w:r w:rsidRPr="00356B3D">
        <w:t xml:space="preserve">compte des progrès pour les bénéficiaires masculins et féminins ? </w:t>
      </w:r>
    </w:p>
    <w:p w14:paraId="31B7A79B" w14:textId="69D832A2" w:rsidR="00692A3B" w:rsidRDefault="00692A3B" w:rsidP="00AD3D96">
      <w:pPr>
        <w:pStyle w:val="ListParagraph"/>
        <w:numPr>
          <w:ilvl w:val="0"/>
          <w:numId w:val="2"/>
        </w:numPr>
        <w:jc w:val="both"/>
      </w:pPr>
      <w:r>
        <w:t>Est-ce-qu</w:t>
      </w:r>
      <w:r w:rsidR="00CD4384">
        <w:t>’il existe d</w:t>
      </w:r>
      <w:r>
        <w:t xml:space="preserve">es méthodes de suivi pour vérifier si les objectifs du </w:t>
      </w:r>
      <w:r w:rsidR="006C51CD">
        <w:t xml:space="preserve">programme/projet </w:t>
      </w:r>
      <w:r>
        <w:t>inclu</w:t>
      </w:r>
      <w:r w:rsidR="00CD4384">
        <w:t>ent</w:t>
      </w:r>
      <w:r>
        <w:t xml:space="preserve"> les femmes et les filles ? (par exemple, l</w:t>
      </w:r>
      <w:r w:rsidR="00CD4384">
        <w:t xml:space="preserve">’augmentation de la </w:t>
      </w:r>
      <w:r>
        <w:t xml:space="preserve"> participation des femmes dans le dialogue, leur rôles dans les positions </w:t>
      </w:r>
      <w:r w:rsidR="00CD4384">
        <w:t xml:space="preserve"> de dirigeant</w:t>
      </w:r>
      <w:r w:rsidR="003A5BF7">
        <w:t>s</w:t>
      </w:r>
      <w:r>
        <w:t xml:space="preserve">, la participation dans la gestion et l’exécution des programmes, et leur influence sur la prise de décision). </w:t>
      </w:r>
    </w:p>
    <w:p w14:paraId="09BFD0B2" w14:textId="3EF32C68" w:rsidR="00692A3B" w:rsidRDefault="00692A3B" w:rsidP="00AD3D96">
      <w:pPr>
        <w:pStyle w:val="ListParagraph"/>
        <w:numPr>
          <w:ilvl w:val="0"/>
          <w:numId w:val="2"/>
        </w:numPr>
        <w:jc w:val="both"/>
      </w:pPr>
      <w:r>
        <w:t>Est-ce-que il y</w:t>
      </w:r>
      <w:r w:rsidR="00146305">
        <w:t xml:space="preserve"> </w:t>
      </w:r>
      <w:r>
        <w:t xml:space="preserve">a </w:t>
      </w:r>
      <w:r w:rsidR="00146305">
        <w:t>une</w:t>
      </w:r>
      <w:r>
        <w:t xml:space="preserve"> stratégie de communication pour informer différents publics sur l’existence, les progrès et les résultats du </w:t>
      </w:r>
      <w:r w:rsidR="006C51CD">
        <w:t xml:space="preserve">programme/projet </w:t>
      </w:r>
      <w:r w:rsidR="00146305">
        <w:t>à</w:t>
      </w:r>
      <w:r>
        <w:t xml:space="preserve"> partir d’une perspective de genre ? </w:t>
      </w:r>
    </w:p>
    <w:p w14:paraId="1EB6026D" w14:textId="77777777" w:rsidR="00692A3B" w:rsidRDefault="00692A3B" w:rsidP="00AD3D96">
      <w:pPr>
        <w:pStyle w:val="ListParagraph"/>
        <w:spacing w:after="0" w:line="240" w:lineRule="auto"/>
        <w:jc w:val="both"/>
      </w:pPr>
    </w:p>
    <w:p w14:paraId="4787C732" w14:textId="44FFDE85" w:rsidR="00692A3B" w:rsidRDefault="00692A3B" w:rsidP="00233BE9">
      <w:pPr>
        <w:pStyle w:val="Heading3"/>
      </w:pPr>
      <w:bookmarkStart w:id="33" w:name="_Toc449023069"/>
      <w:r w:rsidRPr="00980244">
        <w:t>Evaluation</w:t>
      </w:r>
      <w:bookmarkEnd w:id="33"/>
      <w:r w:rsidRPr="00980244">
        <w:t> </w:t>
      </w:r>
    </w:p>
    <w:p w14:paraId="3EF19A76" w14:textId="0E43EE93" w:rsidR="00692A3B" w:rsidRDefault="00692A3B" w:rsidP="00AD3D96">
      <w:pPr>
        <w:pStyle w:val="ListParagraph"/>
        <w:numPr>
          <w:ilvl w:val="0"/>
          <w:numId w:val="2"/>
        </w:numPr>
        <w:jc w:val="both"/>
      </w:pPr>
      <w:r w:rsidRPr="00980244">
        <w:t>Est-ce-que les femmes et les filles reçoivent un</w:t>
      </w:r>
      <w:r w:rsidR="00CD4384">
        <w:t>e</w:t>
      </w:r>
      <w:r w:rsidRPr="00980244">
        <w:t xml:space="preserve"> part</w:t>
      </w:r>
      <w:r w:rsidR="00A740FB">
        <w:t xml:space="preserve">ie des ressources de manière </w:t>
      </w:r>
      <w:r w:rsidRPr="00980244">
        <w:t xml:space="preserve"> équitable, par rapport aux hommes et garçons des avantage qui découlant du </w:t>
      </w:r>
      <w:r w:rsidR="006C51CD">
        <w:t>programme/projet</w:t>
      </w:r>
      <w:r w:rsidRPr="00980244">
        <w:t xml:space="preserve">? </w:t>
      </w:r>
    </w:p>
    <w:p w14:paraId="2E491E20" w14:textId="5F243838" w:rsidR="00692A3B" w:rsidRDefault="00692A3B" w:rsidP="00AD3D96">
      <w:pPr>
        <w:pStyle w:val="ListParagraph"/>
        <w:numPr>
          <w:ilvl w:val="0"/>
          <w:numId w:val="2"/>
        </w:numPr>
        <w:jc w:val="both"/>
      </w:pPr>
      <w:r>
        <w:t xml:space="preserve">Est-ce-que le </w:t>
      </w:r>
      <w:r w:rsidR="006C51CD">
        <w:t xml:space="preserve">programme/projet </w:t>
      </w:r>
      <w:r>
        <w:t>a</w:t>
      </w:r>
      <w:r w:rsidR="00CD4384">
        <w:t xml:space="preserve"> corrigé </w:t>
      </w:r>
      <w:r>
        <w:t xml:space="preserve"> les inégalités structurelles entre les sexes ?  Comme le partage du pouvoir au sein de la communauté ? </w:t>
      </w:r>
    </w:p>
    <w:p w14:paraId="412FE173" w14:textId="552893D1" w:rsidR="00692A3B" w:rsidRDefault="00692A3B" w:rsidP="00AD3D96">
      <w:pPr>
        <w:pStyle w:val="ListParagraph"/>
        <w:numPr>
          <w:ilvl w:val="0"/>
          <w:numId w:val="2"/>
        </w:numPr>
        <w:jc w:val="both"/>
      </w:pPr>
      <w:r>
        <w:t xml:space="preserve">Quels sont les effets probables à long terme en termes d’augmentation des capacités des femmes à </w:t>
      </w:r>
      <w:r w:rsidR="00CD4384">
        <w:t xml:space="preserve"> se </w:t>
      </w:r>
      <w:r>
        <w:t xml:space="preserve">prendre en charge et </w:t>
      </w:r>
      <w:r w:rsidR="00397AE3">
        <w:t>à</w:t>
      </w:r>
      <w:r>
        <w:t xml:space="preserve"> prendre une action collective pour résoudre ou atténuer les conflits dans leurs communautés ? </w:t>
      </w:r>
    </w:p>
    <w:p w14:paraId="522431BC" w14:textId="10BBABDE" w:rsidR="00692A3B" w:rsidRDefault="00692A3B" w:rsidP="00AD3D96">
      <w:pPr>
        <w:pStyle w:val="ListParagraph"/>
        <w:numPr>
          <w:ilvl w:val="0"/>
          <w:numId w:val="2"/>
        </w:numPr>
        <w:jc w:val="both"/>
      </w:pPr>
      <w:r>
        <w:lastRenderedPageBreak/>
        <w:t xml:space="preserve">Est-ce-que le </w:t>
      </w:r>
      <w:r w:rsidR="006C51CD">
        <w:t xml:space="preserve">programme/projet </w:t>
      </w:r>
      <w:r>
        <w:t>donn</w:t>
      </w:r>
      <w:r w:rsidR="00397AE3">
        <w:t>e</w:t>
      </w:r>
      <w:r>
        <w:t xml:space="preserve"> aux femmes un contrôle accru sur les ressources matérielles, </w:t>
      </w:r>
      <w:r w:rsidR="00397AE3">
        <w:t xml:space="preserve">un </w:t>
      </w:r>
      <w:r>
        <w:t xml:space="preserve">meilleur accès au crédit et </w:t>
      </w:r>
      <w:r w:rsidR="00397AE3">
        <w:t xml:space="preserve">à </w:t>
      </w:r>
      <w:r>
        <w:t xml:space="preserve">d’autres possibilités économiques, et </w:t>
      </w:r>
      <w:r w:rsidR="00397AE3">
        <w:t xml:space="preserve">à </w:t>
      </w:r>
      <w:r>
        <w:t xml:space="preserve">plus de contrôle sur les avantages résultant de leurs efforts productifs ? </w:t>
      </w:r>
    </w:p>
    <w:p w14:paraId="5194DA41" w14:textId="77777777" w:rsidR="00692A3B" w:rsidRPr="00570604" w:rsidRDefault="00692A3B" w:rsidP="00AD3D96">
      <w:pPr>
        <w:pStyle w:val="ListParagraph"/>
        <w:spacing w:after="0" w:line="240" w:lineRule="auto"/>
        <w:jc w:val="both"/>
      </w:pPr>
    </w:p>
    <w:p w14:paraId="5685CB1A" w14:textId="09DB61AE" w:rsidR="00692A3B" w:rsidRDefault="00692A3B" w:rsidP="00233BE9">
      <w:pPr>
        <w:pStyle w:val="Heading3"/>
      </w:pPr>
      <w:bookmarkStart w:id="34" w:name="_Toc449023070"/>
      <w:r w:rsidRPr="00570604">
        <w:t>Méthodologies d’évaluation</w:t>
      </w:r>
      <w:bookmarkEnd w:id="34"/>
      <w:r w:rsidRPr="00570604">
        <w:t xml:space="preserve">  </w:t>
      </w:r>
    </w:p>
    <w:p w14:paraId="65CD75F7" w14:textId="77777777" w:rsidR="00692A3B" w:rsidRDefault="00692A3B" w:rsidP="00AD3D96">
      <w:pPr>
        <w:jc w:val="both"/>
        <w:rPr>
          <w:b/>
        </w:rPr>
      </w:pPr>
      <w:r>
        <w:rPr>
          <w:b/>
        </w:rPr>
        <w:t xml:space="preserve">Quantitative : </w:t>
      </w:r>
    </w:p>
    <w:p w14:paraId="1633768D" w14:textId="511DD16E" w:rsidR="00692A3B" w:rsidRDefault="00692A3B" w:rsidP="00AD3D96">
      <w:pPr>
        <w:pStyle w:val="ListParagraph"/>
        <w:numPr>
          <w:ilvl w:val="0"/>
          <w:numId w:val="2"/>
        </w:numPr>
        <w:jc w:val="both"/>
      </w:pPr>
      <w:r w:rsidRPr="00570604">
        <w:t xml:space="preserve">Participation de toutes les parties prenantes dans l’identification des </w:t>
      </w:r>
      <w:r w:rsidR="006C51CD">
        <w:t xml:space="preserve">programmes/projets </w:t>
      </w:r>
      <w:r w:rsidRPr="00570604">
        <w:t>et des réunions de conception</w:t>
      </w:r>
      <w:r>
        <w:t xml:space="preserve"> </w:t>
      </w:r>
      <w:r w:rsidR="00D000A6">
        <w:t>(présence</w:t>
      </w:r>
      <w:r>
        <w:t xml:space="preserve"> et  niveau de la participation/contribution désagrégé par sexe, l’âge …). </w:t>
      </w:r>
    </w:p>
    <w:p w14:paraId="71EDF484" w14:textId="5B8C27F6" w:rsidR="00692A3B" w:rsidRPr="00570604" w:rsidRDefault="00692A3B" w:rsidP="00AD3D96">
      <w:pPr>
        <w:pStyle w:val="ListParagraph"/>
        <w:numPr>
          <w:ilvl w:val="0"/>
          <w:numId w:val="2"/>
        </w:numPr>
        <w:jc w:val="both"/>
      </w:pPr>
      <w:r>
        <w:t>Les avantages</w:t>
      </w:r>
      <w:r w:rsidR="00397AE3">
        <w:t> :</w:t>
      </w:r>
      <w:r>
        <w:t xml:space="preserve"> par exemple : augment</w:t>
      </w:r>
      <w:r w:rsidR="00397AE3">
        <w:t xml:space="preserve">ation </w:t>
      </w:r>
      <w:r>
        <w:t xml:space="preserve">de la sécurité, </w:t>
      </w:r>
      <w:r w:rsidR="00397AE3">
        <w:t xml:space="preserve">de </w:t>
      </w:r>
      <w:r>
        <w:t>l’accès aux services d</w:t>
      </w:r>
      <w:r w:rsidR="00397AE3">
        <w:t>e</w:t>
      </w:r>
      <w:r>
        <w:t xml:space="preserve"> l’Etat de</w:t>
      </w:r>
      <w:r w:rsidR="00397AE3">
        <w:t xml:space="preserve"> la </w:t>
      </w:r>
      <w:r>
        <w:t xml:space="preserve"> qualité, </w:t>
      </w:r>
      <w:r w:rsidR="00397AE3">
        <w:t xml:space="preserve">de </w:t>
      </w:r>
      <w:r>
        <w:t xml:space="preserve">la participation politique, </w:t>
      </w:r>
      <w:r w:rsidR="00397AE3">
        <w:t xml:space="preserve">de </w:t>
      </w:r>
      <w:r>
        <w:t xml:space="preserve">l’emploi </w:t>
      </w:r>
      <w:r w:rsidR="00397AE3">
        <w:t>accessible aux</w:t>
      </w:r>
      <w:r>
        <w:t xml:space="preserve"> femmes, filles,  garçons et  hommes. </w:t>
      </w:r>
    </w:p>
    <w:p w14:paraId="7F9E77F8" w14:textId="77777777" w:rsidR="00692A3B" w:rsidRDefault="00692A3B" w:rsidP="00AD3D96">
      <w:pPr>
        <w:jc w:val="both"/>
        <w:rPr>
          <w:b/>
        </w:rPr>
      </w:pPr>
      <w:r>
        <w:rPr>
          <w:b/>
        </w:rPr>
        <w:t xml:space="preserve">Qualitative : </w:t>
      </w:r>
    </w:p>
    <w:p w14:paraId="7D6D5C3A" w14:textId="2AE5F1A5" w:rsidR="00692A3B" w:rsidRDefault="00692A3B" w:rsidP="00AD3D96">
      <w:pPr>
        <w:pStyle w:val="ListParagraph"/>
        <w:numPr>
          <w:ilvl w:val="0"/>
          <w:numId w:val="2"/>
        </w:numPr>
        <w:jc w:val="both"/>
      </w:pPr>
      <w:r w:rsidRPr="00944BE1">
        <w:t xml:space="preserve">Niveau de participation tel qu’il est perçu par les parties prenantes </w:t>
      </w:r>
      <w:r w:rsidR="00146305" w:rsidRPr="00944BE1">
        <w:t>à</w:t>
      </w:r>
      <w:r w:rsidRPr="00944BE1">
        <w:t xml:space="preserve"> travers les différentes étapes du cycle de </w:t>
      </w:r>
      <w:r w:rsidR="006C51CD">
        <w:t xml:space="preserve">programme/projet </w:t>
      </w:r>
      <w:r>
        <w:t xml:space="preserve">désagrégé par sexe, l’âge …). </w:t>
      </w:r>
    </w:p>
    <w:p w14:paraId="04F3E498" w14:textId="78DDD885" w:rsidR="00692A3B" w:rsidRDefault="00692A3B" w:rsidP="00AD3D96">
      <w:pPr>
        <w:pStyle w:val="ListParagraph"/>
        <w:numPr>
          <w:ilvl w:val="0"/>
          <w:numId w:val="2"/>
        </w:numPr>
        <w:jc w:val="both"/>
      </w:pPr>
      <w:r>
        <w:t xml:space="preserve">Degré de participation d’un nombre suffisant des femmes et filles dans la prise de décision importante, </w:t>
      </w:r>
      <w:r w:rsidR="00146305">
        <w:t>à</w:t>
      </w:r>
      <w:r>
        <w:t xml:space="preserve"> mesurer </w:t>
      </w:r>
      <w:r w:rsidR="00397AE3">
        <w:t xml:space="preserve"> selon </w:t>
      </w:r>
      <w:r>
        <w:t xml:space="preserve">les réactions des intervenants et par une analyse qualitative de l’impact des différentes décisions. </w:t>
      </w:r>
    </w:p>
    <w:p w14:paraId="4CBED464" w14:textId="0C951C3F" w:rsidR="00692A3B" w:rsidRDefault="00692A3B" w:rsidP="00F23744">
      <w:pPr>
        <w:pStyle w:val="Heading1"/>
        <w:numPr>
          <w:ilvl w:val="0"/>
          <w:numId w:val="8"/>
        </w:numPr>
        <w:jc w:val="both"/>
      </w:pPr>
      <w:bookmarkStart w:id="35" w:name="_Toc449023071"/>
      <w:r w:rsidRPr="003B1520">
        <w:t xml:space="preserve">Les Budgets </w:t>
      </w:r>
      <w:r w:rsidR="00B61B0B">
        <w:t xml:space="preserve">prenant en compte la dimension genre </w:t>
      </w:r>
      <w:r w:rsidRPr="003B1520">
        <w:t>pour les</w:t>
      </w:r>
      <w:r w:rsidR="00D0334C">
        <w:t xml:space="preserve"> programmes </w:t>
      </w:r>
      <w:r w:rsidRPr="003B1520">
        <w:t>STAREC/ ISSSS</w:t>
      </w:r>
      <w:r w:rsidRPr="00D000A6">
        <w:rPr>
          <w:rStyle w:val="FootnoteReference"/>
          <w:rFonts w:cstheme="minorHAnsi"/>
          <w:sz w:val="28"/>
          <w:szCs w:val="28"/>
        </w:rPr>
        <w:footnoteReference w:id="3"/>
      </w:r>
      <w:bookmarkEnd w:id="35"/>
    </w:p>
    <w:p w14:paraId="5E5ACD0C" w14:textId="77777777" w:rsidR="008C230A" w:rsidRPr="008C230A" w:rsidRDefault="008C230A" w:rsidP="00AD3D96">
      <w:pPr>
        <w:jc w:val="both"/>
      </w:pPr>
    </w:p>
    <w:p w14:paraId="4FE6EBA0" w14:textId="3E707C0B" w:rsidR="00692A3B" w:rsidRPr="007E4D9A" w:rsidRDefault="00692A3B" w:rsidP="005D0E16">
      <w:pPr>
        <w:pStyle w:val="Heading2"/>
        <w:numPr>
          <w:ilvl w:val="1"/>
          <w:numId w:val="8"/>
        </w:numPr>
        <w:jc w:val="both"/>
        <w:rPr>
          <w:lang w:val="fr-CA"/>
        </w:rPr>
      </w:pPr>
      <w:bookmarkStart w:id="36" w:name="_Toc449023072"/>
      <w:r>
        <w:rPr>
          <w:lang w:val="fr-CA"/>
        </w:rPr>
        <w:t>Qu’est qu</w:t>
      </w:r>
      <w:r w:rsidR="003B1520">
        <w:rPr>
          <w:lang w:val="fr-CA"/>
        </w:rPr>
        <w:t>’un</w:t>
      </w:r>
      <w:r>
        <w:rPr>
          <w:lang w:val="fr-CA"/>
        </w:rPr>
        <w:t xml:space="preserve"> budget</w:t>
      </w:r>
      <w:r w:rsidR="00B61B0B">
        <w:rPr>
          <w:lang w:val="fr-CA"/>
        </w:rPr>
        <w:t xml:space="preserve"> prenant en compte la dimension genre</w:t>
      </w:r>
      <w:r w:rsidR="003B1520">
        <w:rPr>
          <w:lang w:val="fr-CA"/>
        </w:rPr>
        <w:t xml:space="preserve"> </w:t>
      </w:r>
      <w:r>
        <w:rPr>
          <w:lang w:val="fr-CA"/>
        </w:rPr>
        <w:t>?</w:t>
      </w:r>
      <w:bookmarkEnd w:id="36"/>
      <w:r>
        <w:rPr>
          <w:lang w:val="fr-CA"/>
        </w:rPr>
        <w:t xml:space="preserve"> </w:t>
      </w:r>
    </w:p>
    <w:p w14:paraId="5EB66D8D" w14:textId="77777777" w:rsidR="00126A77" w:rsidRDefault="00126A77">
      <w:pPr>
        <w:spacing w:after="120"/>
        <w:jc w:val="both"/>
        <w:rPr>
          <w:rFonts w:cstheme="minorHAnsi"/>
          <w:lang w:val="fr-CA"/>
        </w:rPr>
      </w:pPr>
    </w:p>
    <w:p w14:paraId="68EA3728" w14:textId="27B30088" w:rsidR="00692A3B" w:rsidRPr="007E4D9A" w:rsidRDefault="00692A3B">
      <w:pPr>
        <w:spacing w:after="120"/>
        <w:jc w:val="both"/>
        <w:rPr>
          <w:rFonts w:cstheme="minorHAnsi"/>
          <w:lang w:val="fr-CA"/>
        </w:rPr>
      </w:pPr>
      <w:r w:rsidRPr="007E4D9A">
        <w:rPr>
          <w:rFonts w:cstheme="minorHAnsi"/>
          <w:lang w:val="fr-CA"/>
        </w:rPr>
        <w:t>Un budget reflète, la répartition des ressources</w:t>
      </w:r>
      <w:r w:rsidR="00397AE3">
        <w:rPr>
          <w:rFonts w:cstheme="minorHAnsi"/>
          <w:lang w:val="fr-CA"/>
        </w:rPr>
        <w:t xml:space="preserve"> et </w:t>
      </w:r>
      <w:r w:rsidRPr="007E4D9A">
        <w:rPr>
          <w:rFonts w:cstheme="minorHAnsi"/>
          <w:lang w:val="fr-CA"/>
        </w:rPr>
        <w:t xml:space="preserve"> les priorités d’une organisation ou </w:t>
      </w:r>
      <w:r w:rsidR="003A5BF7">
        <w:rPr>
          <w:rFonts w:cstheme="minorHAnsi"/>
          <w:lang w:val="fr-CA"/>
        </w:rPr>
        <w:t>d’</w:t>
      </w:r>
      <w:r w:rsidRPr="007E4D9A">
        <w:rPr>
          <w:rFonts w:cstheme="minorHAnsi"/>
          <w:lang w:val="fr-CA"/>
        </w:rPr>
        <w:t>un programme.</w:t>
      </w:r>
    </w:p>
    <w:p w14:paraId="7C52F828" w14:textId="19281D94" w:rsidR="00692A3B" w:rsidRPr="007E4D9A" w:rsidRDefault="00397AE3">
      <w:pPr>
        <w:spacing w:after="120"/>
        <w:jc w:val="both"/>
        <w:rPr>
          <w:rFonts w:cstheme="minorHAnsi"/>
          <w:lang w:val="fr-CA"/>
        </w:rPr>
      </w:pPr>
      <w:r>
        <w:rPr>
          <w:rFonts w:cstheme="minorHAnsi"/>
          <w:lang w:val="fr-CA"/>
        </w:rPr>
        <w:t xml:space="preserve">Sans pour autant qu’il </w:t>
      </w:r>
      <w:r w:rsidR="00692A3B" w:rsidRPr="007E4D9A">
        <w:rPr>
          <w:rFonts w:cstheme="minorHAnsi"/>
          <w:lang w:val="fr-CA"/>
        </w:rPr>
        <w:t>y a</w:t>
      </w:r>
      <w:r>
        <w:rPr>
          <w:rFonts w:cstheme="minorHAnsi"/>
          <w:lang w:val="fr-CA"/>
        </w:rPr>
        <w:t>it</w:t>
      </w:r>
      <w:r w:rsidR="003A5BF7">
        <w:rPr>
          <w:rFonts w:cstheme="minorHAnsi"/>
          <w:lang w:val="fr-CA"/>
        </w:rPr>
        <w:t xml:space="preserve"> une </w:t>
      </w:r>
      <w:r>
        <w:rPr>
          <w:rFonts w:cstheme="minorHAnsi"/>
          <w:lang w:val="fr-CA"/>
        </w:rPr>
        <w:t xml:space="preserve"> </w:t>
      </w:r>
      <w:r w:rsidR="00692A3B" w:rsidRPr="007E4D9A">
        <w:rPr>
          <w:rFonts w:cstheme="minorHAnsi"/>
          <w:lang w:val="fr-CA"/>
        </w:rPr>
        <w:t xml:space="preserve"> intention de discrimination ou d’exclusion, les allocations de ressources seront différent</w:t>
      </w:r>
      <w:r>
        <w:rPr>
          <w:rFonts w:cstheme="minorHAnsi"/>
          <w:lang w:val="fr-CA"/>
        </w:rPr>
        <w:t>e</w:t>
      </w:r>
      <w:r w:rsidR="00692A3B" w:rsidRPr="007E4D9A">
        <w:rPr>
          <w:rFonts w:cstheme="minorHAnsi"/>
          <w:lang w:val="fr-CA"/>
        </w:rPr>
        <w:t>s pour les femmes, les hommes, les filles et les garçons, ainsi que les différentes catégories socioéconomiques de la population.</w:t>
      </w:r>
    </w:p>
    <w:p w14:paraId="160715B0" w14:textId="77777777" w:rsidR="00692A3B" w:rsidRPr="007E4D9A" w:rsidRDefault="00692A3B">
      <w:pPr>
        <w:spacing w:after="120"/>
        <w:jc w:val="both"/>
        <w:rPr>
          <w:rFonts w:cstheme="minorHAnsi"/>
          <w:lang w:val="fr-CA"/>
        </w:rPr>
      </w:pPr>
      <w:r w:rsidRPr="007E4D9A">
        <w:rPr>
          <w:rFonts w:cstheme="minorHAnsi"/>
          <w:lang w:val="fr-CA"/>
        </w:rPr>
        <w:t>En conséquent, un budget n’est pas neutre du point de vue du genre.</w:t>
      </w:r>
    </w:p>
    <w:p w14:paraId="28D7BDDB" w14:textId="0792A91A" w:rsidR="00692A3B" w:rsidRPr="007E4D9A" w:rsidRDefault="00692A3B">
      <w:pPr>
        <w:spacing w:after="240"/>
        <w:jc w:val="both"/>
        <w:rPr>
          <w:rFonts w:cstheme="minorHAnsi"/>
        </w:rPr>
      </w:pPr>
      <w:r w:rsidRPr="007E4D9A">
        <w:rPr>
          <w:rFonts w:cstheme="minorHAnsi"/>
          <w:lang w:val="fr-CA"/>
        </w:rPr>
        <w:t xml:space="preserve">Un budget </w:t>
      </w:r>
      <w:r w:rsidR="003A5BF7">
        <w:rPr>
          <w:rFonts w:cstheme="minorHAnsi"/>
          <w:lang w:val="fr-CA"/>
        </w:rPr>
        <w:t xml:space="preserve"> prenant en compte </w:t>
      </w:r>
      <w:r w:rsidRPr="007E4D9A">
        <w:rPr>
          <w:rFonts w:cstheme="minorHAnsi"/>
          <w:lang w:val="fr-CA"/>
        </w:rPr>
        <w:t xml:space="preserve"> genre doit intégrer la dimension genre dans l’analyse des besoins et l’identification des bénéficiaires en distinguant les </w:t>
      </w:r>
      <w:r>
        <w:rPr>
          <w:rFonts w:cstheme="minorHAnsi"/>
          <w:lang w:val="fr-CA"/>
        </w:rPr>
        <w:t xml:space="preserve">différents </w:t>
      </w:r>
      <w:r w:rsidRPr="007E4D9A">
        <w:rPr>
          <w:rFonts w:cstheme="minorHAnsi"/>
          <w:lang w:val="fr-CA"/>
        </w:rPr>
        <w:t>besoin</w:t>
      </w:r>
      <w:r>
        <w:rPr>
          <w:rFonts w:cstheme="minorHAnsi"/>
          <w:lang w:val="fr-CA"/>
        </w:rPr>
        <w:t>s des femmes, filles, garçons et les hommes.</w:t>
      </w:r>
      <w:r w:rsidRPr="007E4D9A">
        <w:rPr>
          <w:rFonts w:cstheme="minorHAnsi"/>
          <w:lang w:val="fr-CA"/>
        </w:rPr>
        <w:t xml:space="preserve"> Une partie du budget doit aussi être consacrée à la tenue d’activités permettant de favoriser la réduction des inégalités liées au genre. Durant la phase de conception du projet il sera utile d’assurer que les </w:t>
      </w:r>
      <w:r w:rsidRPr="007E4D9A">
        <w:rPr>
          <w:rFonts w:cstheme="minorHAnsi"/>
        </w:rPr>
        <w:t>besoins et les intérêts spécifiques des femme</w:t>
      </w:r>
      <w:r>
        <w:rPr>
          <w:rFonts w:cstheme="minorHAnsi"/>
        </w:rPr>
        <w:t xml:space="preserve">s, filles, garçons et les hommes </w:t>
      </w:r>
      <w:r w:rsidRPr="007E4D9A">
        <w:rPr>
          <w:rFonts w:cstheme="minorHAnsi"/>
        </w:rPr>
        <w:t xml:space="preserve">au sein d’une </w:t>
      </w:r>
      <w:r w:rsidRPr="007E4D9A">
        <w:rPr>
          <w:rFonts w:cstheme="minorHAnsi"/>
        </w:rPr>
        <w:lastRenderedPageBreak/>
        <w:t xml:space="preserve">communauté  ou des populations cibles sont prise en compte dans le diagnostic et l’analyse de conflit et contexte. </w:t>
      </w:r>
    </w:p>
    <w:p w14:paraId="779B47E2" w14:textId="206DEC51" w:rsidR="00692A3B" w:rsidRPr="007E4D9A" w:rsidRDefault="00692A3B" w:rsidP="005D0E16">
      <w:pPr>
        <w:pStyle w:val="Heading2"/>
        <w:numPr>
          <w:ilvl w:val="1"/>
          <w:numId w:val="8"/>
        </w:numPr>
        <w:jc w:val="both"/>
        <w:rPr>
          <w:lang w:val="fr-CA"/>
        </w:rPr>
      </w:pPr>
      <w:bookmarkStart w:id="37" w:name="_Toc449023073"/>
      <w:r w:rsidRPr="007E4D9A">
        <w:rPr>
          <w:lang w:val="fr-CA"/>
        </w:rPr>
        <w:t>Qu’est-ce qu</w:t>
      </w:r>
      <w:r w:rsidR="003B1520">
        <w:rPr>
          <w:lang w:val="fr-CA"/>
        </w:rPr>
        <w:t>’un</w:t>
      </w:r>
      <w:r w:rsidRPr="007E4D9A">
        <w:rPr>
          <w:lang w:val="fr-CA"/>
        </w:rPr>
        <w:t xml:space="preserve"> budget </w:t>
      </w:r>
      <w:r w:rsidR="00B61B0B">
        <w:rPr>
          <w:lang w:val="fr-CA"/>
        </w:rPr>
        <w:t>prenant en compte la dimension genre</w:t>
      </w:r>
      <w:r w:rsidR="00126A77">
        <w:rPr>
          <w:lang w:val="fr-CA"/>
        </w:rPr>
        <w:t xml:space="preserve"> </w:t>
      </w:r>
      <w:r w:rsidRPr="007E4D9A">
        <w:rPr>
          <w:lang w:val="fr-CA"/>
        </w:rPr>
        <w:t>n’est pas ?</w:t>
      </w:r>
      <w:bookmarkEnd w:id="37"/>
    </w:p>
    <w:p w14:paraId="1B219454" w14:textId="77777777" w:rsidR="00692A3B" w:rsidRPr="006F4B0F" w:rsidRDefault="00692A3B" w:rsidP="00AD3D96">
      <w:pPr>
        <w:pStyle w:val="ListParagraph"/>
        <w:numPr>
          <w:ilvl w:val="0"/>
          <w:numId w:val="6"/>
        </w:numPr>
        <w:jc w:val="both"/>
        <w:rPr>
          <w:rFonts w:cstheme="minorHAnsi"/>
        </w:rPr>
      </w:pPr>
      <w:r w:rsidRPr="006F4B0F">
        <w:rPr>
          <w:rFonts w:cstheme="minorHAnsi"/>
        </w:rPr>
        <w:t>U</w:t>
      </w:r>
      <w:r>
        <w:rPr>
          <w:rFonts w:cstheme="minorHAnsi"/>
        </w:rPr>
        <w:t>n budget séparé pour les femmes ;</w:t>
      </w:r>
    </w:p>
    <w:p w14:paraId="72440B4B" w14:textId="77777777" w:rsidR="00692A3B" w:rsidRPr="006F4B0F" w:rsidRDefault="00692A3B" w:rsidP="00AD3D96">
      <w:pPr>
        <w:pStyle w:val="ListParagraph"/>
        <w:numPr>
          <w:ilvl w:val="0"/>
          <w:numId w:val="6"/>
        </w:numPr>
        <w:jc w:val="both"/>
        <w:rPr>
          <w:rFonts w:cstheme="minorHAnsi"/>
        </w:rPr>
      </w:pPr>
      <w:r w:rsidRPr="006F4B0F">
        <w:rPr>
          <w:rFonts w:cstheme="minorHAnsi"/>
        </w:rPr>
        <w:t>Une division budgétaire, avec des crédits affectés séparément aux femmes et aux hommes dans</w:t>
      </w:r>
      <w:r>
        <w:rPr>
          <w:rFonts w:cstheme="minorHAnsi"/>
        </w:rPr>
        <w:t xml:space="preserve"> le budget général ;</w:t>
      </w:r>
    </w:p>
    <w:p w14:paraId="37721F9A" w14:textId="2E4BB328" w:rsidR="00692A3B" w:rsidRPr="006F4B0F" w:rsidRDefault="00692A3B" w:rsidP="00AD3D96">
      <w:pPr>
        <w:pStyle w:val="ListParagraph"/>
        <w:numPr>
          <w:ilvl w:val="0"/>
          <w:numId w:val="6"/>
        </w:numPr>
        <w:jc w:val="both"/>
        <w:rPr>
          <w:rFonts w:cstheme="minorHAnsi"/>
        </w:rPr>
      </w:pPr>
      <w:r w:rsidRPr="006F4B0F">
        <w:rPr>
          <w:rFonts w:cstheme="minorHAnsi"/>
        </w:rPr>
        <w:t xml:space="preserve">Une </w:t>
      </w:r>
      <w:r w:rsidR="00126A77">
        <w:rPr>
          <w:rFonts w:cstheme="minorHAnsi"/>
        </w:rPr>
        <w:t xml:space="preserve">diminution de montant du budget global pour une </w:t>
      </w:r>
      <w:r w:rsidR="00A740FB">
        <w:rPr>
          <w:rFonts w:cstheme="minorHAnsi"/>
        </w:rPr>
        <w:t xml:space="preserve">allocation exclusivement consacré aux questions liées au genre </w:t>
      </w:r>
      <w:r>
        <w:rPr>
          <w:rFonts w:cstheme="minorHAnsi"/>
        </w:rPr>
        <w:t>;</w:t>
      </w:r>
    </w:p>
    <w:p w14:paraId="30332B64" w14:textId="77777777" w:rsidR="00692A3B" w:rsidRPr="006F4B0F" w:rsidRDefault="00692A3B" w:rsidP="00AD3D96">
      <w:pPr>
        <w:pStyle w:val="ListParagraph"/>
        <w:numPr>
          <w:ilvl w:val="0"/>
          <w:numId w:val="6"/>
        </w:numPr>
        <w:jc w:val="both"/>
        <w:rPr>
          <w:rFonts w:cstheme="minorHAnsi"/>
        </w:rPr>
      </w:pPr>
      <w:r w:rsidRPr="006F4B0F">
        <w:rPr>
          <w:rFonts w:cstheme="minorHAnsi"/>
        </w:rPr>
        <w:t>Un arbitrage et des négociations budgétaires conflictuels opposant hommes</w:t>
      </w:r>
      <w:r>
        <w:rPr>
          <w:rFonts w:cstheme="minorHAnsi"/>
        </w:rPr>
        <w:t xml:space="preserve"> d’un côté et femmes de l’autre ;</w:t>
      </w:r>
    </w:p>
    <w:p w14:paraId="36146A01" w14:textId="77777777" w:rsidR="00692A3B" w:rsidRPr="006F4B0F" w:rsidRDefault="00692A3B" w:rsidP="00AD3D96">
      <w:pPr>
        <w:pStyle w:val="ListParagraph"/>
        <w:numPr>
          <w:ilvl w:val="0"/>
          <w:numId w:val="6"/>
        </w:numPr>
        <w:jc w:val="both"/>
        <w:rPr>
          <w:rFonts w:cstheme="minorHAnsi"/>
        </w:rPr>
      </w:pPr>
      <w:r w:rsidRPr="006F4B0F">
        <w:rPr>
          <w:rFonts w:cstheme="minorHAnsi"/>
        </w:rPr>
        <w:t>Une discrimination envers les hommes.</w:t>
      </w:r>
    </w:p>
    <w:p w14:paraId="48337790" w14:textId="278ED2D4" w:rsidR="00692A3B" w:rsidRDefault="00692A3B" w:rsidP="005D0E16">
      <w:pPr>
        <w:pStyle w:val="Heading2"/>
        <w:numPr>
          <w:ilvl w:val="1"/>
          <w:numId w:val="8"/>
        </w:numPr>
        <w:jc w:val="both"/>
      </w:pPr>
      <w:bookmarkStart w:id="38" w:name="_Toc449023074"/>
      <w:r w:rsidRPr="005D0E16">
        <w:rPr>
          <w:lang w:val="fr-CA"/>
        </w:rPr>
        <w:t>Les</w:t>
      </w:r>
      <w:r w:rsidRPr="007E4D9A">
        <w:t xml:space="preserve"> </w:t>
      </w:r>
      <w:r w:rsidR="00884CE0">
        <w:t xml:space="preserve">Cinq étapes de budgets tenant compte </w:t>
      </w:r>
      <w:r w:rsidR="00B61B0B">
        <w:t>la dimension genre</w:t>
      </w:r>
      <w:r w:rsidRPr="004D6A2B">
        <w:rPr>
          <w:rStyle w:val="FootnoteReference"/>
          <w:rFonts w:cstheme="minorHAnsi"/>
        </w:rPr>
        <w:footnoteReference w:id="4"/>
      </w:r>
      <w:bookmarkEnd w:id="38"/>
      <w:r w:rsidRPr="004D6A2B">
        <w:t xml:space="preserve"> </w:t>
      </w:r>
    </w:p>
    <w:p w14:paraId="30D063CB" w14:textId="77777777" w:rsidR="008C230A" w:rsidRPr="008C230A" w:rsidRDefault="008C230A" w:rsidP="00121F07">
      <w:pPr>
        <w:spacing w:after="0" w:line="240" w:lineRule="auto"/>
        <w:jc w:val="both"/>
      </w:pPr>
    </w:p>
    <w:p w14:paraId="214A0C59" w14:textId="555343C2" w:rsidR="004D6A2B" w:rsidRDefault="004D6A2B" w:rsidP="004D6A2B">
      <w:pPr>
        <w:pStyle w:val="Heading3"/>
        <w:numPr>
          <w:ilvl w:val="0"/>
          <w:numId w:val="12"/>
        </w:numPr>
      </w:pPr>
      <w:bookmarkStart w:id="39" w:name="_Toc449023075"/>
      <w:r>
        <w:t>L’analyse de conflit sensibles aux genres</w:t>
      </w:r>
      <w:bookmarkEnd w:id="39"/>
      <w:r>
        <w:t xml:space="preserve"> </w:t>
      </w:r>
    </w:p>
    <w:p w14:paraId="1C08CC39" w14:textId="77777777" w:rsidR="004D6A2B" w:rsidRPr="004D6A2B" w:rsidRDefault="004D6A2B" w:rsidP="004D6A2B"/>
    <w:p w14:paraId="797EA8EC" w14:textId="72ABDA87" w:rsidR="00692A3B" w:rsidRPr="004D6A2B" w:rsidRDefault="00692A3B" w:rsidP="004D6A2B">
      <w:pPr>
        <w:ind w:left="360"/>
        <w:jc w:val="both"/>
        <w:rPr>
          <w:rFonts w:cstheme="minorHAnsi"/>
        </w:rPr>
      </w:pPr>
      <w:r w:rsidRPr="004D6A2B">
        <w:rPr>
          <w:rFonts w:cstheme="minorHAnsi"/>
        </w:rPr>
        <w:t>Les 10 questions clés</w:t>
      </w:r>
      <w:r w:rsidR="00397AE3" w:rsidRPr="004D6A2B">
        <w:rPr>
          <w:rFonts w:cstheme="minorHAnsi"/>
        </w:rPr>
        <w:t xml:space="preserve"> ci-dessous</w:t>
      </w:r>
      <w:r w:rsidRPr="004D6A2B">
        <w:rPr>
          <w:rFonts w:cstheme="minorHAnsi"/>
        </w:rPr>
        <w:t xml:space="preserve"> fourni</w:t>
      </w:r>
      <w:r w:rsidR="00397AE3" w:rsidRPr="004D6A2B">
        <w:rPr>
          <w:rFonts w:cstheme="minorHAnsi"/>
        </w:rPr>
        <w:t xml:space="preserve">ssent </w:t>
      </w:r>
      <w:r w:rsidRPr="004D6A2B">
        <w:rPr>
          <w:rFonts w:cstheme="minorHAnsi"/>
        </w:rPr>
        <w:t xml:space="preserve"> des indications sur les inégalités</w:t>
      </w:r>
      <w:r w:rsidR="003A5BF7">
        <w:rPr>
          <w:rFonts w:cstheme="minorHAnsi"/>
        </w:rPr>
        <w:t xml:space="preserve">, </w:t>
      </w:r>
      <w:r w:rsidRPr="004D6A2B">
        <w:rPr>
          <w:rFonts w:cstheme="minorHAnsi"/>
        </w:rPr>
        <w:t>les rapports de pouvoir et permet</w:t>
      </w:r>
      <w:r w:rsidR="00397AE3" w:rsidRPr="004D6A2B">
        <w:rPr>
          <w:rFonts w:cstheme="minorHAnsi"/>
        </w:rPr>
        <w:t>tent</w:t>
      </w:r>
      <w:r w:rsidRPr="004D6A2B">
        <w:rPr>
          <w:rFonts w:cstheme="minorHAnsi"/>
        </w:rPr>
        <w:t xml:space="preserve"> de mieux comprendre le quotidien des populations, leurs besoins et d’affiner les actions de stabilisation en fonctions des objectifs à atteindre. </w:t>
      </w:r>
    </w:p>
    <w:p w14:paraId="0B236F3B" w14:textId="75880E53" w:rsidR="00692A3B" w:rsidRPr="004A568D" w:rsidRDefault="00692A3B" w:rsidP="00AD3D96">
      <w:pPr>
        <w:ind w:left="360"/>
        <w:jc w:val="both"/>
        <w:rPr>
          <w:rFonts w:cstheme="minorHAnsi"/>
          <w:b/>
        </w:rPr>
      </w:pPr>
      <w:r w:rsidRPr="006F4B0F">
        <w:rPr>
          <w:rFonts w:cstheme="minorHAnsi"/>
          <w:b/>
        </w:rPr>
        <w:t xml:space="preserve">1.1 </w:t>
      </w:r>
      <w:r w:rsidR="0087360D">
        <w:rPr>
          <w:rFonts w:cstheme="minorHAnsi"/>
          <w:b/>
        </w:rPr>
        <w:t>Dix</w:t>
      </w:r>
      <w:r w:rsidRPr="006F4B0F">
        <w:rPr>
          <w:rFonts w:cstheme="minorHAnsi"/>
          <w:b/>
        </w:rPr>
        <w:t xml:space="preserve"> questions clés </w:t>
      </w:r>
      <w:r w:rsidR="0087360D">
        <w:rPr>
          <w:rFonts w:cstheme="minorHAnsi"/>
          <w:b/>
        </w:rPr>
        <w:t>à</w:t>
      </w:r>
      <w:r w:rsidRPr="006F4B0F">
        <w:rPr>
          <w:rFonts w:cstheme="minorHAnsi"/>
          <w:b/>
        </w:rPr>
        <w:t xml:space="preserve"> pose</w:t>
      </w:r>
      <w:r w:rsidR="0087360D">
        <w:rPr>
          <w:rFonts w:cstheme="minorHAnsi"/>
          <w:b/>
        </w:rPr>
        <w:t>r</w:t>
      </w:r>
      <w:r w:rsidRPr="006F4B0F">
        <w:rPr>
          <w:rFonts w:cstheme="minorHAnsi"/>
          <w:b/>
        </w:rPr>
        <w:t xml:space="preserve"> : </w:t>
      </w:r>
    </w:p>
    <w:p w14:paraId="696EE9E5" w14:textId="5D52FEE1" w:rsidR="00692A3B" w:rsidRPr="007E4D9A" w:rsidRDefault="00692A3B" w:rsidP="00AD3D96">
      <w:pPr>
        <w:pStyle w:val="ListParagraph"/>
        <w:numPr>
          <w:ilvl w:val="0"/>
          <w:numId w:val="7"/>
        </w:numPr>
        <w:jc w:val="both"/>
        <w:rPr>
          <w:rFonts w:cstheme="minorHAnsi"/>
        </w:rPr>
      </w:pPr>
      <w:r w:rsidRPr="007E4D9A">
        <w:rPr>
          <w:rFonts w:cstheme="minorHAnsi"/>
        </w:rPr>
        <w:t xml:space="preserve">Qui fait quoi ? </w:t>
      </w:r>
      <w:r w:rsidRPr="007E4D9A">
        <w:rPr>
          <w:rFonts w:cstheme="minorHAnsi"/>
          <w:i/>
        </w:rPr>
        <w:t xml:space="preserve">(Avec qui ? Pour </w:t>
      </w:r>
      <w:r w:rsidR="00397AE3">
        <w:rPr>
          <w:rFonts w:cstheme="minorHAnsi"/>
          <w:i/>
        </w:rPr>
        <w:t xml:space="preserve"> </w:t>
      </w:r>
      <w:r w:rsidRPr="007E4D9A">
        <w:rPr>
          <w:rFonts w:cstheme="minorHAnsi"/>
          <w:i/>
        </w:rPr>
        <w:t xml:space="preserve">qui ? Pourquoi ?) </w:t>
      </w:r>
      <w:r w:rsidRPr="007E4D9A">
        <w:rPr>
          <w:rStyle w:val="FootnoteReference"/>
          <w:rFonts w:cstheme="minorHAnsi"/>
          <w:i/>
        </w:rPr>
        <w:footnoteReference w:id="5"/>
      </w:r>
    </w:p>
    <w:p w14:paraId="5F0FF09F" w14:textId="77777777" w:rsidR="00692A3B" w:rsidRPr="007E4D9A" w:rsidRDefault="00692A3B" w:rsidP="00AD3D96">
      <w:pPr>
        <w:pStyle w:val="ListParagraph"/>
        <w:numPr>
          <w:ilvl w:val="0"/>
          <w:numId w:val="7"/>
        </w:numPr>
        <w:jc w:val="both"/>
        <w:rPr>
          <w:rFonts w:cstheme="minorHAnsi"/>
        </w:rPr>
      </w:pPr>
      <w:r w:rsidRPr="007E4D9A">
        <w:rPr>
          <w:rFonts w:cstheme="minorHAnsi"/>
        </w:rPr>
        <w:t xml:space="preserve">Comment, avec quels moyens ? </w:t>
      </w:r>
    </w:p>
    <w:p w14:paraId="018EFC53" w14:textId="77777777" w:rsidR="00692A3B" w:rsidRPr="007E4D9A" w:rsidRDefault="00692A3B" w:rsidP="00AD3D96">
      <w:pPr>
        <w:pStyle w:val="ListParagraph"/>
        <w:numPr>
          <w:ilvl w:val="0"/>
          <w:numId w:val="7"/>
        </w:numPr>
        <w:jc w:val="both"/>
        <w:rPr>
          <w:rFonts w:cstheme="minorHAnsi"/>
        </w:rPr>
      </w:pPr>
      <w:r w:rsidRPr="007E4D9A">
        <w:rPr>
          <w:rFonts w:cstheme="minorHAnsi"/>
        </w:rPr>
        <w:t xml:space="preserve">Qui possède quoi ? </w:t>
      </w:r>
    </w:p>
    <w:p w14:paraId="6572B997" w14:textId="77777777" w:rsidR="00692A3B" w:rsidRPr="007E4D9A" w:rsidRDefault="00692A3B" w:rsidP="00AD3D96">
      <w:pPr>
        <w:pStyle w:val="ListParagraph"/>
        <w:numPr>
          <w:ilvl w:val="0"/>
          <w:numId w:val="7"/>
        </w:numPr>
        <w:jc w:val="both"/>
        <w:rPr>
          <w:rFonts w:cstheme="minorHAnsi"/>
        </w:rPr>
      </w:pPr>
      <w:r w:rsidRPr="007E4D9A">
        <w:rPr>
          <w:rFonts w:cstheme="minorHAnsi"/>
        </w:rPr>
        <w:t xml:space="preserve">Qui contrôle quoi ? </w:t>
      </w:r>
    </w:p>
    <w:p w14:paraId="7D46D3F5" w14:textId="77777777" w:rsidR="00692A3B" w:rsidRPr="007E4D9A" w:rsidRDefault="00692A3B" w:rsidP="00AD3D96">
      <w:pPr>
        <w:pStyle w:val="ListParagraph"/>
        <w:numPr>
          <w:ilvl w:val="0"/>
          <w:numId w:val="7"/>
        </w:numPr>
        <w:jc w:val="both"/>
        <w:rPr>
          <w:rFonts w:cstheme="minorHAnsi"/>
        </w:rPr>
      </w:pPr>
      <w:r w:rsidRPr="007E4D9A">
        <w:rPr>
          <w:rFonts w:cstheme="minorHAnsi"/>
        </w:rPr>
        <w:t xml:space="preserve">Qui décide de quoi ? </w:t>
      </w:r>
    </w:p>
    <w:p w14:paraId="213E5E35" w14:textId="77777777" w:rsidR="00692A3B" w:rsidRPr="007E4D9A" w:rsidRDefault="00692A3B" w:rsidP="00AD3D96">
      <w:pPr>
        <w:pStyle w:val="ListParagraph"/>
        <w:numPr>
          <w:ilvl w:val="0"/>
          <w:numId w:val="7"/>
        </w:numPr>
        <w:jc w:val="both"/>
        <w:rPr>
          <w:rFonts w:cstheme="minorHAnsi"/>
        </w:rPr>
      </w:pPr>
      <w:r w:rsidRPr="007E4D9A">
        <w:rPr>
          <w:rFonts w:cstheme="minorHAnsi"/>
        </w:rPr>
        <w:t xml:space="preserve">Qui est responsable de quoi ? </w:t>
      </w:r>
    </w:p>
    <w:p w14:paraId="70B0E8FF" w14:textId="77777777" w:rsidR="00692A3B" w:rsidRPr="007E4D9A" w:rsidRDefault="00692A3B" w:rsidP="00AD3D96">
      <w:pPr>
        <w:pStyle w:val="ListParagraph"/>
        <w:numPr>
          <w:ilvl w:val="0"/>
          <w:numId w:val="7"/>
        </w:numPr>
        <w:jc w:val="both"/>
        <w:rPr>
          <w:rFonts w:cstheme="minorHAnsi"/>
        </w:rPr>
      </w:pPr>
      <w:r w:rsidRPr="007E4D9A">
        <w:rPr>
          <w:rFonts w:cstheme="minorHAnsi"/>
        </w:rPr>
        <w:t xml:space="preserve">Qui a droit à quoi ? </w:t>
      </w:r>
    </w:p>
    <w:p w14:paraId="4DE7855B" w14:textId="77777777" w:rsidR="00692A3B" w:rsidRPr="007E4D9A" w:rsidRDefault="00692A3B" w:rsidP="00AD3D96">
      <w:pPr>
        <w:pStyle w:val="ListParagraph"/>
        <w:numPr>
          <w:ilvl w:val="0"/>
          <w:numId w:val="7"/>
        </w:numPr>
        <w:jc w:val="both"/>
        <w:rPr>
          <w:rFonts w:cstheme="minorHAnsi"/>
        </w:rPr>
      </w:pPr>
      <w:r w:rsidRPr="007E4D9A">
        <w:rPr>
          <w:rFonts w:cstheme="minorHAnsi"/>
        </w:rPr>
        <w:t xml:space="preserve">Qui jouit des bénéfices ? </w:t>
      </w:r>
    </w:p>
    <w:p w14:paraId="45F3E4AD" w14:textId="77777777" w:rsidR="00692A3B" w:rsidRDefault="00692A3B" w:rsidP="00AD3D96">
      <w:pPr>
        <w:pStyle w:val="ListParagraph"/>
        <w:numPr>
          <w:ilvl w:val="0"/>
          <w:numId w:val="7"/>
        </w:numPr>
        <w:jc w:val="both"/>
        <w:rPr>
          <w:rFonts w:cstheme="minorHAnsi"/>
        </w:rPr>
      </w:pPr>
      <w:r w:rsidRPr="007E4D9A">
        <w:rPr>
          <w:rFonts w:cstheme="minorHAnsi"/>
        </w:rPr>
        <w:t xml:space="preserve">Qui gagne quoi ? Qui dépense quoi ? </w:t>
      </w:r>
    </w:p>
    <w:p w14:paraId="38989AEA" w14:textId="193BB4F0" w:rsidR="00692A3B" w:rsidRPr="003240ED" w:rsidRDefault="00692A3B" w:rsidP="00AD3D96">
      <w:pPr>
        <w:jc w:val="both"/>
        <w:rPr>
          <w:rFonts w:cstheme="minorHAnsi"/>
          <w:i/>
          <w:color w:val="5B9BD5" w:themeColor="accent1"/>
        </w:rPr>
      </w:pPr>
      <w:r w:rsidRPr="00AC3763">
        <w:rPr>
          <w:rFonts w:cstheme="minorHAnsi"/>
          <w:b/>
          <w:i/>
          <w:color w:val="5B9BD5" w:themeColor="accent1"/>
        </w:rPr>
        <w:t>Exemple:</w:t>
      </w:r>
      <w:r w:rsidRPr="00AC3763">
        <w:rPr>
          <w:rFonts w:cstheme="minorHAnsi"/>
          <w:i/>
          <w:color w:val="5B9BD5" w:themeColor="accent1"/>
        </w:rPr>
        <w:t xml:space="preserve"> L'analyse de conflits</w:t>
      </w:r>
      <w:r>
        <w:rPr>
          <w:rFonts w:cstheme="minorHAnsi"/>
          <w:i/>
          <w:color w:val="5B9BD5" w:themeColor="accent1"/>
        </w:rPr>
        <w:t xml:space="preserve"> </w:t>
      </w:r>
      <w:r w:rsidR="003A5BF7">
        <w:rPr>
          <w:rFonts w:cstheme="minorHAnsi"/>
          <w:i/>
          <w:color w:val="5B9BD5" w:themeColor="accent1"/>
        </w:rPr>
        <w:t xml:space="preserve"> sensible </w:t>
      </w:r>
      <w:r>
        <w:rPr>
          <w:rFonts w:cstheme="minorHAnsi"/>
          <w:i/>
          <w:color w:val="5B9BD5" w:themeColor="accent1"/>
        </w:rPr>
        <w:t xml:space="preserve">au genre </w:t>
      </w:r>
      <w:r w:rsidRPr="00AC3763">
        <w:rPr>
          <w:rFonts w:cstheme="minorHAnsi"/>
          <w:i/>
          <w:color w:val="5B9BD5" w:themeColor="accent1"/>
        </w:rPr>
        <w:t>dans la zone prioritaire de stabilisation X</w:t>
      </w:r>
      <w:r w:rsidR="00B61B0B">
        <w:rPr>
          <w:rFonts w:cstheme="minorHAnsi"/>
          <w:i/>
          <w:color w:val="5B9BD5" w:themeColor="accent1"/>
        </w:rPr>
        <w:t>XX</w:t>
      </w:r>
      <w:r>
        <w:rPr>
          <w:rFonts w:cstheme="minorHAnsi"/>
          <w:i/>
          <w:color w:val="5B9BD5" w:themeColor="accent1"/>
        </w:rPr>
        <w:t xml:space="preserve"> (PZ)</w:t>
      </w:r>
      <w:r w:rsidRPr="00AC3763">
        <w:rPr>
          <w:rFonts w:cstheme="minorHAnsi"/>
          <w:i/>
          <w:color w:val="5B9BD5" w:themeColor="accent1"/>
        </w:rPr>
        <w:t xml:space="preserve"> souligne le fait que la majorité des dynamiques de conflit </w:t>
      </w:r>
      <w:r w:rsidR="00397AE3">
        <w:rPr>
          <w:rFonts w:cstheme="minorHAnsi"/>
          <w:i/>
          <w:color w:val="5B9BD5" w:themeColor="accent1"/>
        </w:rPr>
        <w:t xml:space="preserve"> sont liés aux questions foncières et </w:t>
      </w:r>
      <w:r w:rsidRPr="00AC3763">
        <w:rPr>
          <w:rFonts w:cstheme="minorHAnsi"/>
          <w:i/>
          <w:color w:val="5B9BD5" w:themeColor="accent1"/>
        </w:rPr>
        <w:t xml:space="preserve"> </w:t>
      </w:r>
      <w:r w:rsidR="003A5BF7">
        <w:rPr>
          <w:rFonts w:cstheme="minorHAnsi"/>
          <w:i/>
          <w:color w:val="5B9BD5" w:themeColor="accent1"/>
        </w:rPr>
        <w:t xml:space="preserve"> à </w:t>
      </w:r>
      <w:r w:rsidRPr="00AC3763">
        <w:rPr>
          <w:rFonts w:cstheme="minorHAnsi"/>
          <w:i/>
          <w:color w:val="5B9BD5" w:themeColor="accent1"/>
        </w:rPr>
        <w:t xml:space="preserve"> l'identité. Bien que</w:t>
      </w:r>
      <w:r w:rsidR="00AE3804">
        <w:rPr>
          <w:rFonts w:cstheme="minorHAnsi"/>
          <w:i/>
          <w:color w:val="5B9BD5" w:themeColor="accent1"/>
        </w:rPr>
        <w:t xml:space="preserve"> </w:t>
      </w:r>
      <w:r w:rsidRPr="00AC3763">
        <w:rPr>
          <w:rFonts w:cstheme="minorHAnsi"/>
          <w:i/>
          <w:color w:val="5B9BD5" w:themeColor="accent1"/>
        </w:rPr>
        <w:t xml:space="preserve"> la législation nationale </w:t>
      </w:r>
      <w:r w:rsidR="00AE3804">
        <w:rPr>
          <w:rFonts w:cstheme="minorHAnsi"/>
          <w:i/>
          <w:color w:val="5B9BD5" w:themeColor="accent1"/>
        </w:rPr>
        <w:t xml:space="preserve">octroie aux </w:t>
      </w:r>
      <w:r w:rsidRPr="00AC3763">
        <w:rPr>
          <w:rFonts w:cstheme="minorHAnsi"/>
          <w:i/>
          <w:color w:val="5B9BD5" w:themeColor="accent1"/>
        </w:rPr>
        <w:t xml:space="preserve"> femmes des droits de succession sur les terres, les structures trad</w:t>
      </w:r>
      <w:r>
        <w:rPr>
          <w:rFonts w:cstheme="minorHAnsi"/>
          <w:i/>
          <w:color w:val="5B9BD5" w:themeColor="accent1"/>
        </w:rPr>
        <w:t>itionnelles de pouvoir</w:t>
      </w:r>
      <w:r w:rsidRPr="00AC3763">
        <w:rPr>
          <w:rFonts w:cstheme="minorHAnsi"/>
          <w:i/>
          <w:color w:val="5B9BD5" w:themeColor="accent1"/>
        </w:rPr>
        <w:t xml:space="preserve"> </w:t>
      </w:r>
      <w:r w:rsidR="00AE3804">
        <w:rPr>
          <w:rFonts w:cstheme="minorHAnsi"/>
          <w:i/>
          <w:color w:val="5B9BD5" w:themeColor="accent1"/>
        </w:rPr>
        <w:t xml:space="preserve"> incite</w:t>
      </w:r>
      <w:r w:rsidR="00A740FB">
        <w:rPr>
          <w:rFonts w:cstheme="minorHAnsi"/>
          <w:i/>
          <w:color w:val="5B9BD5" w:themeColor="accent1"/>
        </w:rPr>
        <w:t xml:space="preserve">nt </w:t>
      </w:r>
      <w:r w:rsidR="003A5BF7">
        <w:rPr>
          <w:rFonts w:cstheme="minorHAnsi"/>
          <w:i/>
          <w:color w:val="5B9BD5" w:themeColor="accent1"/>
        </w:rPr>
        <w:t xml:space="preserve">au </w:t>
      </w:r>
      <w:r w:rsidRPr="00AC3763">
        <w:rPr>
          <w:rFonts w:cstheme="minorHAnsi"/>
          <w:i/>
          <w:color w:val="5B9BD5" w:themeColor="accent1"/>
        </w:rPr>
        <w:t xml:space="preserve"> transf</w:t>
      </w:r>
      <w:r w:rsidR="003A5BF7">
        <w:rPr>
          <w:rFonts w:cstheme="minorHAnsi"/>
          <w:i/>
          <w:color w:val="5B9BD5" w:themeColor="accent1"/>
        </w:rPr>
        <w:t xml:space="preserve">ert des </w:t>
      </w:r>
      <w:r w:rsidR="004E2F86">
        <w:rPr>
          <w:rFonts w:cstheme="minorHAnsi"/>
          <w:i/>
          <w:color w:val="5B9BD5" w:themeColor="accent1"/>
        </w:rPr>
        <w:t>terres</w:t>
      </w:r>
      <w:r w:rsidR="003A5BF7">
        <w:rPr>
          <w:rFonts w:cstheme="minorHAnsi"/>
          <w:i/>
          <w:color w:val="5B9BD5" w:themeColor="accent1"/>
        </w:rPr>
        <w:t xml:space="preserve"> </w:t>
      </w:r>
      <w:r w:rsidRPr="00AC3763">
        <w:rPr>
          <w:rFonts w:cstheme="minorHAnsi"/>
          <w:i/>
          <w:color w:val="5B9BD5" w:themeColor="accent1"/>
        </w:rPr>
        <w:t xml:space="preserve"> </w:t>
      </w:r>
      <w:r w:rsidR="00AE3804">
        <w:rPr>
          <w:rFonts w:cstheme="minorHAnsi"/>
          <w:i/>
          <w:color w:val="5B9BD5" w:themeColor="accent1"/>
        </w:rPr>
        <w:t xml:space="preserve">uniquement </w:t>
      </w:r>
      <w:r w:rsidRPr="00AC3763">
        <w:rPr>
          <w:rFonts w:cstheme="minorHAnsi"/>
          <w:i/>
          <w:color w:val="5B9BD5" w:themeColor="accent1"/>
        </w:rPr>
        <w:t xml:space="preserve"> aux </w:t>
      </w:r>
      <w:r>
        <w:rPr>
          <w:rFonts w:cstheme="minorHAnsi"/>
          <w:i/>
          <w:color w:val="5B9BD5" w:themeColor="accent1"/>
        </w:rPr>
        <w:t>hommes</w:t>
      </w:r>
      <w:r w:rsidRPr="00AC3763">
        <w:rPr>
          <w:rFonts w:cstheme="minorHAnsi"/>
          <w:i/>
          <w:color w:val="5B9BD5" w:themeColor="accent1"/>
        </w:rPr>
        <w:t xml:space="preserve">. Non seulement les femmes </w:t>
      </w:r>
      <w:r w:rsidR="00AE3804">
        <w:rPr>
          <w:rFonts w:cstheme="minorHAnsi"/>
          <w:i/>
          <w:color w:val="5B9BD5" w:themeColor="accent1"/>
        </w:rPr>
        <w:t>n’</w:t>
      </w:r>
      <w:r w:rsidRPr="00AC3763">
        <w:rPr>
          <w:rFonts w:cstheme="minorHAnsi"/>
          <w:i/>
          <w:color w:val="5B9BD5" w:themeColor="accent1"/>
        </w:rPr>
        <w:t>ont pa</w:t>
      </w:r>
      <w:r>
        <w:rPr>
          <w:rFonts w:cstheme="minorHAnsi"/>
          <w:i/>
          <w:color w:val="5B9BD5" w:themeColor="accent1"/>
        </w:rPr>
        <w:t xml:space="preserve">s accès </w:t>
      </w:r>
      <w:r w:rsidR="00126A77">
        <w:rPr>
          <w:rFonts w:cstheme="minorHAnsi"/>
          <w:i/>
          <w:color w:val="5B9BD5" w:themeColor="accent1"/>
        </w:rPr>
        <w:t>à</w:t>
      </w:r>
      <w:r>
        <w:rPr>
          <w:rFonts w:cstheme="minorHAnsi"/>
          <w:i/>
          <w:color w:val="5B9BD5" w:themeColor="accent1"/>
        </w:rPr>
        <w:t xml:space="preserve"> le</w:t>
      </w:r>
      <w:r w:rsidR="00AE3804">
        <w:rPr>
          <w:rFonts w:cstheme="minorHAnsi"/>
          <w:i/>
          <w:color w:val="5B9BD5" w:themeColor="accent1"/>
        </w:rPr>
        <w:t xml:space="preserve">ur héritage </w:t>
      </w:r>
      <w:r w:rsidR="00A740FB">
        <w:rPr>
          <w:rFonts w:cstheme="minorHAnsi"/>
          <w:i/>
          <w:color w:val="5B9BD5" w:themeColor="accent1"/>
        </w:rPr>
        <w:t>foncier</w:t>
      </w:r>
      <w:r>
        <w:rPr>
          <w:rFonts w:cstheme="minorHAnsi"/>
          <w:i/>
          <w:color w:val="5B9BD5" w:themeColor="accent1"/>
        </w:rPr>
        <w:t>,</w:t>
      </w:r>
      <w:r w:rsidRPr="00AC3763">
        <w:rPr>
          <w:rFonts w:cstheme="minorHAnsi"/>
          <w:i/>
          <w:color w:val="5B9BD5" w:themeColor="accent1"/>
        </w:rPr>
        <w:t xml:space="preserve"> mais plus de 80% de la </w:t>
      </w:r>
      <w:r>
        <w:rPr>
          <w:rFonts w:cstheme="minorHAnsi"/>
          <w:i/>
          <w:color w:val="5B9BD5" w:themeColor="accent1"/>
        </w:rPr>
        <w:t>terre</w:t>
      </w:r>
      <w:r w:rsidRPr="00AC3763">
        <w:rPr>
          <w:rFonts w:cstheme="minorHAnsi"/>
          <w:i/>
          <w:color w:val="5B9BD5" w:themeColor="accent1"/>
        </w:rPr>
        <w:t xml:space="preserve"> est concentrée dans les mains de quelques familles qui sont </w:t>
      </w:r>
      <w:r>
        <w:rPr>
          <w:rFonts w:cstheme="minorHAnsi"/>
          <w:i/>
          <w:color w:val="5B9BD5" w:themeColor="accent1"/>
        </w:rPr>
        <w:t>X ethnicité</w:t>
      </w:r>
      <w:r w:rsidR="00AE3804">
        <w:rPr>
          <w:rFonts w:cstheme="minorHAnsi"/>
          <w:i/>
          <w:color w:val="5B9BD5" w:themeColor="accent1"/>
        </w:rPr>
        <w:t>. C</w:t>
      </w:r>
      <w:r>
        <w:rPr>
          <w:rFonts w:cstheme="minorHAnsi"/>
          <w:i/>
          <w:color w:val="5B9BD5" w:themeColor="accent1"/>
        </w:rPr>
        <w:t>es familles</w:t>
      </w:r>
      <w:r w:rsidR="00AE3804">
        <w:rPr>
          <w:rFonts w:cstheme="minorHAnsi"/>
          <w:i/>
          <w:color w:val="5B9BD5" w:themeColor="accent1"/>
        </w:rPr>
        <w:t xml:space="preserve">, </w:t>
      </w:r>
      <w:r>
        <w:rPr>
          <w:rFonts w:cstheme="minorHAnsi"/>
          <w:i/>
          <w:color w:val="5B9BD5" w:themeColor="accent1"/>
        </w:rPr>
        <w:t xml:space="preserve"> pour</w:t>
      </w:r>
      <w:r w:rsidRPr="00AC3763">
        <w:rPr>
          <w:rFonts w:cstheme="minorHAnsi"/>
          <w:i/>
          <w:color w:val="5B9BD5" w:themeColor="accent1"/>
        </w:rPr>
        <w:t xml:space="preserve"> conserv</w:t>
      </w:r>
      <w:r>
        <w:rPr>
          <w:rFonts w:cstheme="minorHAnsi"/>
          <w:i/>
          <w:color w:val="5B9BD5" w:themeColor="accent1"/>
        </w:rPr>
        <w:t>er leur pouvoir prom</w:t>
      </w:r>
      <w:r w:rsidR="00AE3804">
        <w:rPr>
          <w:rFonts w:cstheme="minorHAnsi"/>
          <w:i/>
          <w:color w:val="5B9BD5" w:themeColor="accent1"/>
        </w:rPr>
        <w:t>eut l’</w:t>
      </w:r>
      <w:r w:rsidR="00126A77">
        <w:rPr>
          <w:rFonts w:cstheme="minorHAnsi"/>
          <w:i/>
          <w:color w:val="5B9BD5" w:themeColor="accent1"/>
        </w:rPr>
        <w:t>adhésion</w:t>
      </w:r>
      <w:r w:rsidR="00AE3804">
        <w:rPr>
          <w:rFonts w:cstheme="minorHAnsi"/>
          <w:i/>
          <w:color w:val="5B9BD5" w:themeColor="accent1"/>
        </w:rPr>
        <w:t xml:space="preserve">  de </w:t>
      </w:r>
      <w:r w:rsidRPr="00AC3763">
        <w:rPr>
          <w:rFonts w:cstheme="minorHAnsi"/>
          <w:i/>
          <w:color w:val="5B9BD5" w:themeColor="accent1"/>
        </w:rPr>
        <w:t xml:space="preserve"> la population </w:t>
      </w:r>
      <w:r w:rsidR="00AE3804">
        <w:rPr>
          <w:rFonts w:cstheme="minorHAnsi"/>
          <w:i/>
          <w:color w:val="5B9BD5" w:themeColor="accent1"/>
        </w:rPr>
        <w:t xml:space="preserve">aux </w:t>
      </w:r>
      <w:r w:rsidRPr="00AC3763">
        <w:rPr>
          <w:rFonts w:cstheme="minorHAnsi"/>
          <w:i/>
          <w:color w:val="5B9BD5" w:themeColor="accent1"/>
        </w:rPr>
        <w:t xml:space="preserve"> lois coutumières; cette </w:t>
      </w:r>
      <w:r w:rsidR="00A740FB">
        <w:rPr>
          <w:rFonts w:cstheme="minorHAnsi"/>
          <w:i/>
          <w:color w:val="5B9BD5" w:themeColor="accent1"/>
        </w:rPr>
        <w:t>adhésion</w:t>
      </w:r>
      <w:r w:rsidR="00AE3804">
        <w:rPr>
          <w:rFonts w:cstheme="minorHAnsi"/>
          <w:i/>
          <w:color w:val="5B9BD5" w:themeColor="accent1"/>
        </w:rPr>
        <w:t xml:space="preserve"> </w:t>
      </w:r>
      <w:r w:rsidRPr="00AC3763">
        <w:rPr>
          <w:rFonts w:cstheme="minorHAnsi"/>
          <w:i/>
          <w:color w:val="5B9BD5" w:themeColor="accent1"/>
        </w:rPr>
        <w:t xml:space="preserve">est </w:t>
      </w:r>
      <w:r w:rsidR="00AE3804">
        <w:rPr>
          <w:rFonts w:cstheme="minorHAnsi"/>
          <w:i/>
          <w:color w:val="5B9BD5" w:themeColor="accent1"/>
        </w:rPr>
        <w:t xml:space="preserve"> accentuée </w:t>
      </w:r>
      <w:r w:rsidRPr="00AC3763">
        <w:rPr>
          <w:rFonts w:cstheme="minorHAnsi"/>
          <w:i/>
          <w:color w:val="5B9BD5" w:themeColor="accent1"/>
        </w:rPr>
        <w:t>par le fait que</w:t>
      </w:r>
      <w:r>
        <w:rPr>
          <w:rFonts w:cstheme="minorHAnsi"/>
          <w:i/>
          <w:color w:val="5B9BD5" w:themeColor="accent1"/>
        </w:rPr>
        <w:t xml:space="preserve"> le </w:t>
      </w:r>
      <w:r w:rsidRPr="00AC3763">
        <w:rPr>
          <w:rFonts w:cstheme="minorHAnsi"/>
          <w:i/>
          <w:color w:val="5B9BD5" w:themeColor="accent1"/>
        </w:rPr>
        <w:t>mécanisme judiciaire</w:t>
      </w:r>
      <w:r>
        <w:rPr>
          <w:rFonts w:cstheme="minorHAnsi"/>
          <w:i/>
          <w:color w:val="5B9BD5" w:themeColor="accent1"/>
        </w:rPr>
        <w:t xml:space="preserve"> </w:t>
      </w:r>
      <w:r>
        <w:rPr>
          <w:rFonts w:cstheme="minorHAnsi"/>
          <w:i/>
          <w:color w:val="5B9BD5" w:themeColor="accent1"/>
        </w:rPr>
        <w:lastRenderedPageBreak/>
        <w:t>étatique est</w:t>
      </w:r>
      <w:r w:rsidR="00AE3804">
        <w:rPr>
          <w:rFonts w:cstheme="minorHAnsi"/>
          <w:i/>
          <w:color w:val="5B9BD5" w:themeColor="accent1"/>
        </w:rPr>
        <w:t xml:space="preserve"> à</w:t>
      </w:r>
      <w:r>
        <w:rPr>
          <w:rFonts w:cstheme="minorHAnsi"/>
          <w:i/>
          <w:color w:val="5B9BD5" w:themeColor="accent1"/>
        </w:rPr>
        <w:t xml:space="preserve"> plus que 200km </w:t>
      </w:r>
      <w:r w:rsidR="00AE3804">
        <w:rPr>
          <w:rFonts w:cstheme="minorHAnsi"/>
          <w:i/>
          <w:color w:val="5B9BD5" w:themeColor="accent1"/>
        </w:rPr>
        <w:t xml:space="preserve"> de distance</w:t>
      </w:r>
      <w:r>
        <w:rPr>
          <w:rFonts w:cstheme="minorHAnsi"/>
          <w:i/>
          <w:color w:val="5B9BD5" w:themeColor="accent1"/>
        </w:rPr>
        <w:t>.</w:t>
      </w:r>
      <w:r w:rsidRPr="00AC3763">
        <w:rPr>
          <w:rFonts w:cstheme="minorHAnsi"/>
          <w:i/>
          <w:color w:val="5B9BD5" w:themeColor="accent1"/>
        </w:rPr>
        <w:t xml:space="preserve"> </w:t>
      </w:r>
      <w:r>
        <w:rPr>
          <w:rFonts w:cstheme="minorHAnsi"/>
          <w:i/>
          <w:color w:val="5B9BD5" w:themeColor="accent1"/>
        </w:rPr>
        <w:t>En conséquence, une lutte</w:t>
      </w:r>
      <w:r w:rsidR="00AE3804">
        <w:rPr>
          <w:rFonts w:cstheme="minorHAnsi"/>
          <w:i/>
          <w:color w:val="5B9BD5" w:themeColor="accent1"/>
        </w:rPr>
        <w:t xml:space="preserve"> de </w:t>
      </w:r>
      <w:r>
        <w:rPr>
          <w:rFonts w:cstheme="minorHAnsi"/>
          <w:i/>
          <w:color w:val="5B9BD5" w:themeColor="accent1"/>
        </w:rPr>
        <w:t xml:space="preserve"> </w:t>
      </w:r>
      <w:r w:rsidRPr="00AC3763">
        <w:rPr>
          <w:rFonts w:cstheme="minorHAnsi"/>
          <w:i/>
          <w:color w:val="5B9BD5" w:themeColor="accent1"/>
        </w:rPr>
        <w:t xml:space="preserve">pouvoir a émergé entre les grands </w:t>
      </w:r>
      <w:r>
        <w:rPr>
          <w:rFonts w:cstheme="minorHAnsi"/>
          <w:i/>
          <w:color w:val="5B9BD5" w:themeColor="accent1"/>
        </w:rPr>
        <w:t xml:space="preserve">concessionnaires </w:t>
      </w:r>
      <w:r w:rsidRPr="00AC3763">
        <w:rPr>
          <w:rFonts w:cstheme="minorHAnsi"/>
          <w:i/>
          <w:color w:val="5B9BD5" w:themeColor="accent1"/>
        </w:rPr>
        <w:t xml:space="preserve"> fonciers de X ethnicité</w:t>
      </w:r>
      <w:r>
        <w:rPr>
          <w:rFonts w:cstheme="minorHAnsi"/>
          <w:i/>
          <w:color w:val="5B9BD5" w:themeColor="accent1"/>
        </w:rPr>
        <w:t>,</w:t>
      </w:r>
      <w:r w:rsidRPr="00AC3763">
        <w:rPr>
          <w:rFonts w:cstheme="minorHAnsi"/>
          <w:i/>
          <w:color w:val="5B9BD5" w:themeColor="accent1"/>
        </w:rPr>
        <w:t xml:space="preserve"> et les agriculteurs qui sont principalement </w:t>
      </w:r>
      <w:r w:rsidR="00504B34">
        <w:rPr>
          <w:rFonts w:cstheme="minorHAnsi"/>
          <w:i/>
          <w:color w:val="5B9BD5" w:themeColor="accent1"/>
        </w:rPr>
        <w:t>d</w:t>
      </w:r>
      <w:r w:rsidR="00126A77">
        <w:rPr>
          <w:rFonts w:cstheme="minorHAnsi"/>
          <w:i/>
          <w:color w:val="5B9BD5" w:themeColor="accent1"/>
        </w:rPr>
        <w:t>’</w:t>
      </w:r>
      <w:r w:rsidR="00126A77" w:rsidRPr="00AC3763">
        <w:rPr>
          <w:rFonts w:cstheme="minorHAnsi"/>
          <w:i/>
          <w:color w:val="5B9BD5" w:themeColor="accent1"/>
        </w:rPr>
        <w:t>origine</w:t>
      </w:r>
      <w:r w:rsidRPr="00AC3763">
        <w:rPr>
          <w:rFonts w:cstheme="minorHAnsi"/>
          <w:i/>
          <w:color w:val="5B9BD5" w:themeColor="accent1"/>
        </w:rPr>
        <w:t xml:space="preserve"> ethnique Y. Une étude récente indique que le trava</w:t>
      </w:r>
      <w:r>
        <w:rPr>
          <w:rFonts w:cstheme="minorHAnsi"/>
          <w:i/>
          <w:color w:val="5B9BD5" w:themeColor="accent1"/>
        </w:rPr>
        <w:t xml:space="preserve">il des femmes est </w:t>
      </w:r>
      <w:r w:rsidR="00AE3804">
        <w:rPr>
          <w:rFonts w:cstheme="minorHAnsi"/>
          <w:i/>
          <w:color w:val="5B9BD5" w:themeColor="accent1"/>
        </w:rPr>
        <w:t xml:space="preserve"> à l’o</w:t>
      </w:r>
      <w:r w:rsidR="00126A77">
        <w:rPr>
          <w:rFonts w:cstheme="minorHAnsi"/>
          <w:i/>
          <w:color w:val="5B9BD5" w:themeColor="accent1"/>
        </w:rPr>
        <w:t>r</w:t>
      </w:r>
      <w:r w:rsidR="00AE3804">
        <w:rPr>
          <w:rFonts w:cstheme="minorHAnsi"/>
          <w:i/>
          <w:color w:val="5B9BD5" w:themeColor="accent1"/>
        </w:rPr>
        <w:t xml:space="preserve">igine  de </w:t>
      </w:r>
      <w:r w:rsidRPr="00AC3763">
        <w:rPr>
          <w:rFonts w:cstheme="minorHAnsi"/>
          <w:i/>
          <w:color w:val="5B9BD5" w:themeColor="accent1"/>
        </w:rPr>
        <w:t xml:space="preserve"> plus de 90% de la production agricole dans la zone; cependant, le revenu</w:t>
      </w:r>
      <w:r>
        <w:rPr>
          <w:rFonts w:cstheme="minorHAnsi"/>
          <w:i/>
          <w:color w:val="5B9BD5" w:themeColor="accent1"/>
        </w:rPr>
        <w:t xml:space="preserve"> moyen des femmes est </w:t>
      </w:r>
      <w:r w:rsidR="00AE3804">
        <w:rPr>
          <w:rFonts w:cstheme="minorHAnsi"/>
          <w:i/>
          <w:color w:val="5B9BD5" w:themeColor="accent1"/>
        </w:rPr>
        <w:t xml:space="preserve"> de </w:t>
      </w:r>
      <w:r>
        <w:rPr>
          <w:rFonts w:cstheme="minorHAnsi"/>
          <w:i/>
          <w:color w:val="5B9BD5" w:themeColor="accent1"/>
        </w:rPr>
        <w:t>moins de  2</w:t>
      </w:r>
      <w:r w:rsidRPr="00AC3763">
        <w:rPr>
          <w:rFonts w:cstheme="minorHAnsi"/>
          <w:i/>
          <w:color w:val="5B9BD5" w:themeColor="accent1"/>
        </w:rPr>
        <w:t xml:space="preserve"> $ par jour. </w:t>
      </w:r>
      <w:r w:rsidRPr="003240ED">
        <w:rPr>
          <w:rFonts w:cstheme="minorHAnsi"/>
          <w:i/>
          <w:color w:val="5B9BD5" w:themeColor="accent1"/>
        </w:rPr>
        <w:t xml:space="preserve">L'augmentation de la pression démographique des réfugiés d'un pays voisin a mis une pression supplémentaire sur les ressources et a conduit à </w:t>
      </w:r>
      <w:r>
        <w:rPr>
          <w:rFonts w:cstheme="minorHAnsi"/>
          <w:i/>
          <w:color w:val="5B9BD5" w:themeColor="accent1"/>
        </w:rPr>
        <w:t>plus de</w:t>
      </w:r>
      <w:r w:rsidRPr="003240ED">
        <w:rPr>
          <w:rFonts w:cstheme="minorHAnsi"/>
          <w:i/>
          <w:color w:val="5B9BD5" w:themeColor="accent1"/>
        </w:rPr>
        <w:t xml:space="preserve"> violence physique au sein de la zone </w:t>
      </w:r>
      <w:r w:rsidR="00126A77">
        <w:rPr>
          <w:rFonts w:cstheme="minorHAnsi"/>
          <w:i/>
          <w:color w:val="5B9BD5" w:themeColor="accent1"/>
        </w:rPr>
        <w:t>comprenant</w:t>
      </w:r>
      <w:r>
        <w:rPr>
          <w:rFonts w:cstheme="minorHAnsi"/>
          <w:i/>
          <w:color w:val="5B9BD5" w:themeColor="accent1"/>
        </w:rPr>
        <w:t xml:space="preserve"> </w:t>
      </w:r>
      <w:r w:rsidR="00AE3804">
        <w:rPr>
          <w:rFonts w:cstheme="minorHAnsi"/>
          <w:i/>
          <w:color w:val="5B9BD5" w:themeColor="accent1"/>
        </w:rPr>
        <w:t>d</w:t>
      </w:r>
      <w:r>
        <w:rPr>
          <w:rFonts w:cstheme="minorHAnsi"/>
          <w:i/>
          <w:color w:val="5B9BD5" w:themeColor="accent1"/>
        </w:rPr>
        <w:t>es incidents de VSBG</w:t>
      </w:r>
      <w:r w:rsidRPr="003240ED">
        <w:rPr>
          <w:rFonts w:cstheme="minorHAnsi"/>
          <w:i/>
          <w:color w:val="5B9BD5" w:themeColor="accent1"/>
        </w:rPr>
        <w:t xml:space="preserve">. </w:t>
      </w:r>
      <w:r w:rsidR="00A740FB" w:rsidRPr="003240ED">
        <w:rPr>
          <w:rFonts w:cstheme="minorHAnsi"/>
          <w:i/>
          <w:color w:val="5B9BD5" w:themeColor="accent1"/>
        </w:rPr>
        <w:t>L’insécurité</w:t>
      </w:r>
      <w:r w:rsidRPr="003240ED">
        <w:rPr>
          <w:rFonts w:cstheme="minorHAnsi"/>
          <w:i/>
          <w:color w:val="5B9BD5" w:themeColor="accent1"/>
        </w:rPr>
        <w:t xml:space="preserve"> et le manque d'alternatives économiques</w:t>
      </w:r>
      <w:r w:rsidR="00AE3804">
        <w:rPr>
          <w:rFonts w:cstheme="minorHAnsi"/>
          <w:i/>
          <w:color w:val="5B9BD5" w:themeColor="accent1"/>
        </w:rPr>
        <w:t xml:space="preserve"> combinées ont</w:t>
      </w:r>
      <w:r w:rsidRPr="003240ED">
        <w:rPr>
          <w:rFonts w:cstheme="minorHAnsi"/>
          <w:i/>
          <w:color w:val="5B9BD5" w:themeColor="accent1"/>
        </w:rPr>
        <w:t xml:space="preserve"> </w:t>
      </w:r>
      <w:r w:rsidR="00AE3804">
        <w:rPr>
          <w:rFonts w:cstheme="minorHAnsi"/>
          <w:i/>
          <w:color w:val="5B9BD5" w:themeColor="accent1"/>
        </w:rPr>
        <w:t xml:space="preserve"> favorisé  la </w:t>
      </w:r>
      <w:r w:rsidR="00126A77">
        <w:rPr>
          <w:rFonts w:cstheme="minorHAnsi"/>
          <w:i/>
          <w:color w:val="5B9BD5" w:themeColor="accent1"/>
        </w:rPr>
        <w:t>création</w:t>
      </w:r>
      <w:r w:rsidR="00AE3804">
        <w:rPr>
          <w:rFonts w:cstheme="minorHAnsi"/>
          <w:i/>
          <w:color w:val="5B9BD5" w:themeColor="accent1"/>
        </w:rPr>
        <w:t xml:space="preserve"> d’un </w:t>
      </w:r>
      <w:r w:rsidRPr="003240ED">
        <w:rPr>
          <w:rFonts w:cstheme="minorHAnsi"/>
          <w:i/>
          <w:color w:val="5B9BD5" w:themeColor="accent1"/>
        </w:rPr>
        <w:t xml:space="preserve"> n</w:t>
      </w:r>
      <w:r>
        <w:rPr>
          <w:rFonts w:cstheme="minorHAnsi"/>
          <w:i/>
          <w:color w:val="5B9BD5" w:themeColor="accent1"/>
        </w:rPr>
        <w:t>ombre de groupes d'auto-défense. Cette étude a indiqué que les femmes sont</w:t>
      </w:r>
      <w:r w:rsidRPr="003240ED">
        <w:rPr>
          <w:rFonts w:cstheme="minorHAnsi"/>
          <w:i/>
          <w:color w:val="5B9BD5" w:themeColor="accent1"/>
        </w:rPr>
        <w:t xml:space="preserve"> responsables d'une grande partie </w:t>
      </w:r>
      <w:r>
        <w:rPr>
          <w:rFonts w:cstheme="minorHAnsi"/>
          <w:i/>
          <w:color w:val="5B9BD5" w:themeColor="accent1"/>
        </w:rPr>
        <w:t>du commerce transfrontalier</w:t>
      </w:r>
      <w:r w:rsidR="00AE3804">
        <w:rPr>
          <w:rFonts w:cstheme="minorHAnsi"/>
          <w:i/>
          <w:color w:val="5B9BD5" w:themeColor="accent1"/>
        </w:rPr>
        <w:t xml:space="preserve"> et </w:t>
      </w:r>
      <w:r>
        <w:rPr>
          <w:rFonts w:cstheme="minorHAnsi"/>
          <w:i/>
          <w:color w:val="5B9BD5" w:themeColor="accent1"/>
        </w:rPr>
        <w:t xml:space="preserve"> </w:t>
      </w:r>
      <w:r w:rsidRPr="003240ED">
        <w:rPr>
          <w:rFonts w:cstheme="minorHAnsi"/>
          <w:i/>
          <w:color w:val="5B9BD5" w:themeColor="accent1"/>
        </w:rPr>
        <w:t>que certaines femmes p</w:t>
      </w:r>
      <w:r w:rsidR="00AE3804">
        <w:rPr>
          <w:rFonts w:cstheme="minorHAnsi"/>
          <w:i/>
          <w:color w:val="5B9BD5" w:themeColor="accent1"/>
        </w:rPr>
        <w:t>ourraien</w:t>
      </w:r>
      <w:r w:rsidRPr="003240ED">
        <w:rPr>
          <w:rFonts w:cstheme="minorHAnsi"/>
          <w:i/>
          <w:color w:val="5B9BD5" w:themeColor="accent1"/>
        </w:rPr>
        <w:t xml:space="preserve">t également être </w:t>
      </w:r>
      <w:r w:rsidR="004D6A2B" w:rsidRPr="003240ED">
        <w:rPr>
          <w:rFonts w:cstheme="minorHAnsi"/>
          <w:i/>
          <w:color w:val="5B9BD5" w:themeColor="accent1"/>
        </w:rPr>
        <w:t>impliquées</w:t>
      </w:r>
      <w:r w:rsidRPr="003240ED">
        <w:rPr>
          <w:rFonts w:cstheme="minorHAnsi"/>
          <w:i/>
          <w:color w:val="5B9BD5" w:themeColor="accent1"/>
        </w:rPr>
        <w:t xml:space="preserve"> dans le trafic d'armes dans la région.</w:t>
      </w:r>
    </w:p>
    <w:p w14:paraId="517BC338" w14:textId="77777777" w:rsidR="00692A3B" w:rsidRDefault="00692A3B" w:rsidP="00AD3D96">
      <w:pPr>
        <w:pStyle w:val="ListParagraph"/>
        <w:spacing w:after="0" w:line="240" w:lineRule="auto"/>
        <w:jc w:val="both"/>
        <w:rPr>
          <w:rFonts w:cstheme="minorHAnsi"/>
        </w:rPr>
      </w:pPr>
    </w:p>
    <w:p w14:paraId="27DD9ADD" w14:textId="09142784" w:rsidR="004D6A2B" w:rsidRPr="004D6A2B" w:rsidRDefault="004D6A2B" w:rsidP="004D6A2B">
      <w:pPr>
        <w:pStyle w:val="Heading3"/>
        <w:numPr>
          <w:ilvl w:val="0"/>
          <w:numId w:val="12"/>
        </w:numPr>
      </w:pPr>
      <w:bookmarkStart w:id="40" w:name="_Toc449023076"/>
      <w:r w:rsidRPr="004D6A2B">
        <w:t>L'analyse de genre des lois existant, des législations et des cadres stratégiques</w:t>
      </w:r>
      <w:bookmarkEnd w:id="40"/>
    </w:p>
    <w:p w14:paraId="21200398" w14:textId="77777777" w:rsidR="004D6A2B" w:rsidRPr="00BF5690" w:rsidRDefault="004D6A2B" w:rsidP="00AD3D96">
      <w:pPr>
        <w:pStyle w:val="ListParagraph"/>
        <w:spacing w:after="0" w:line="240" w:lineRule="auto"/>
        <w:jc w:val="both"/>
        <w:rPr>
          <w:rFonts w:cstheme="minorHAnsi"/>
        </w:rPr>
      </w:pPr>
    </w:p>
    <w:p w14:paraId="17D34A30" w14:textId="22992166" w:rsidR="00126A77" w:rsidRPr="004D6A2B" w:rsidRDefault="00692A3B" w:rsidP="004D6A2B">
      <w:pPr>
        <w:jc w:val="both"/>
        <w:rPr>
          <w:rFonts w:cstheme="minorHAnsi"/>
        </w:rPr>
      </w:pPr>
      <w:r w:rsidRPr="004D6A2B">
        <w:rPr>
          <w:rFonts w:cstheme="minorHAnsi"/>
        </w:rPr>
        <w:t>Cette étape devrait inclure une évaluation de la législation, des politiques, des programmes (un partie de cette</w:t>
      </w:r>
      <w:r w:rsidR="00A740FB" w:rsidRPr="004D6A2B">
        <w:rPr>
          <w:rFonts w:cstheme="minorHAnsi"/>
        </w:rPr>
        <w:t xml:space="preserve"> étude </w:t>
      </w:r>
      <w:r w:rsidRPr="004D6A2B">
        <w:rPr>
          <w:rFonts w:cstheme="minorHAnsi"/>
        </w:rPr>
        <w:t>aur</w:t>
      </w:r>
      <w:r w:rsidR="00A740FB" w:rsidRPr="004D6A2B">
        <w:rPr>
          <w:rFonts w:cstheme="minorHAnsi"/>
        </w:rPr>
        <w:t>a</w:t>
      </w:r>
      <w:r w:rsidR="00126A77" w:rsidRPr="004D6A2B">
        <w:rPr>
          <w:rFonts w:cstheme="minorHAnsi"/>
        </w:rPr>
        <w:t xml:space="preserve"> </w:t>
      </w:r>
      <w:r w:rsidRPr="004D6A2B">
        <w:rPr>
          <w:rFonts w:cstheme="minorHAnsi"/>
        </w:rPr>
        <w:t>déjà été couvert</w:t>
      </w:r>
      <w:r w:rsidR="00A740FB" w:rsidRPr="004D6A2B">
        <w:rPr>
          <w:rFonts w:cstheme="minorHAnsi"/>
        </w:rPr>
        <w:t>e</w:t>
      </w:r>
      <w:r w:rsidRPr="004D6A2B">
        <w:rPr>
          <w:rFonts w:cstheme="minorHAnsi"/>
        </w:rPr>
        <w:t xml:space="preserve"> dans les SPS/PAPS</w:t>
      </w:r>
      <w:r w:rsidR="00A740FB" w:rsidRPr="004D6A2B">
        <w:rPr>
          <w:rFonts w:cstheme="minorHAnsi"/>
        </w:rPr>
        <w:t xml:space="preserve">. Une </w:t>
      </w:r>
      <w:r w:rsidRPr="004D6A2B">
        <w:rPr>
          <w:rFonts w:cstheme="minorHAnsi"/>
        </w:rPr>
        <w:t>référence à ces législations existantes, ou</w:t>
      </w:r>
      <w:r w:rsidR="00A740FB" w:rsidRPr="004D6A2B">
        <w:rPr>
          <w:rFonts w:cstheme="minorHAnsi"/>
        </w:rPr>
        <w:t xml:space="preserve"> à</w:t>
      </w:r>
      <w:r w:rsidRPr="004D6A2B">
        <w:rPr>
          <w:rFonts w:cstheme="minorHAnsi"/>
        </w:rPr>
        <w:t xml:space="preserve"> la nécessité d’une réforme législative d</w:t>
      </w:r>
      <w:r w:rsidR="00504B34">
        <w:rPr>
          <w:rFonts w:cstheme="minorHAnsi"/>
        </w:rPr>
        <w:t xml:space="preserve">oit </w:t>
      </w:r>
      <w:r w:rsidRPr="004D6A2B">
        <w:rPr>
          <w:rFonts w:cstheme="minorHAnsi"/>
        </w:rPr>
        <w:t xml:space="preserve"> être </w:t>
      </w:r>
      <w:r w:rsidR="00A740FB" w:rsidRPr="004D6A2B">
        <w:rPr>
          <w:rFonts w:cstheme="minorHAnsi"/>
        </w:rPr>
        <w:t xml:space="preserve"> effectuée </w:t>
      </w:r>
      <w:r w:rsidRPr="004D6A2B">
        <w:rPr>
          <w:rFonts w:cstheme="minorHAnsi"/>
        </w:rPr>
        <w:t xml:space="preserve"> dans le document de programme).  </w:t>
      </w:r>
      <w:r w:rsidR="00B61B0B" w:rsidRPr="004D6A2B">
        <w:rPr>
          <w:rFonts w:cstheme="minorHAnsi"/>
        </w:rPr>
        <w:t>Cela</w:t>
      </w:r>
      <w:r w:rsidR="00A740FB" w:rsidRPr="004D6A2B">
        <w:rPr>
          <w:rFonts w:cstheme="minorHAnsi"/>
        </w:rPr>
        <w:t xml:space="preserve"> devrait </w:t>
      </w:r>
      <w:r w:rsidRPr="004D6A2B">
        <w:rPr>
          <w:rFonts w:cstheme="minorHAnsi"/>
        </w:rPr>
        <w:t xml:space="preserve"> comprend</w:t>
      </w:r>
      <w:r w:rsidR="00A740FB" w:rsidRPr="004D6A2B">
        <w:rPr>
          <w:rFonts w:cstheme="minorHAnsi"/>
        </w:rPr>
        <w:t>re</w:t>
      </w:r>
      <w:r w:rsidRPr="004D6A2B">
        <w:rPr>
          <w:rFonts w:cstheme="minorHAnsi"/>
        </w:rPr>
        <w:t xml:space="preserve"> une analyse à la fois de la politique écrite ainsi que la politique implicite (coutume) reflétée dans les activités et les services gouvernementaux et les intervenantes clés. </w:t>
      </w:r>
    </w:p>
    <w:p w14:paraId="7D09EE7D" w14:textId="7D2CA54F" w:rsidR="00692A3B" w:rsidRDefault="00692A3B" w:rsidP="007E3191">
      <w:pPr>
        <w:rPr>
          <w:i/>
          <w:color w:val="5B9BD5" w:themeColor="accent1"/>
        </w:rPr>
      </w:pPr>
      <w:r w:rsidRPr="00A740FB">
        <w:rPr>
          <w:b/>
          <w:i/>
          <w:color w:val="5B9BD5" w:themeColor="accent1"/>
        </w:rPr>
        <w:t>Exemple:</w:t>
      </w:r>
      <w:r w:rsidRPr="00A740FB">
        <w:rPr>
          <w:i/>
          <w:color w:val="5B9BD5" w:themeColor="accent1"/>
        </w:rPr>
        <w:t xml:space="preserve"> Le plan d'action national sur la résolution 1325 a été adopté par le gouvernement en </w:t>
      </w:r>
      <w:r w:rsidR="00AE3804" w:rsidRPr="00A740FB">
        <w:rPr>
          <w:i/>
          <w:color w:val="5B9BD5" w:themeColor="accent1"/>
        </w:rPr>
        <w:t>j</w:t>
      </w:r>
      <w:r w:rsidRPr="00974BFB">
        <w:rPr>
          <w:i/>
          <w:color w:val="5B9BD5" w:themeColor="accent1"/>
        </w:rPr>
        <w:t>uin 2010. En outre, plusieurs mécanismes ont été mis en place pour accompagner la mise en œuvre de la résolution 1325:</w:t>
      </w:r>
      <w:r w:rsidRPr="00974BFB">
        <w:rPr>
          <w:i/>
          <w:color w:val="5B9BD5" w:themeColor="accent1"/>
        </w:rPr>
        <w:br/>
        <w:t>• Agence de lutte contre la violence à l'égard des femmes, et la petite fille "AVIFEM";</w:t>
      </w:r>
      <w:r w:rsidRPr="00974BFB">
        <w:rPr>
          <w:i/>
          <w:color w:val="5B9BD5" w:themeColor="accent1"/>
        </w:rPr>
        <w:br/>
        <w:t>• Fonds national pour la promotion de la femme et de la protection de l'enfant;</w:t>
      </w:r>
      <w:r w:rsidRPr="00974BFB">
        <w:rPr>
          <w:i/>
          <w:color w:val="5B9BD5" w:themeColor="accent1"/>
        </w:rPr>
        <w:br/>
        <w:t xml:space="preserve">• Centre régional des enquêtes et recherches sur les femmes et le genre et consolidation de la paix dans la région des </w:t>
      </w:r>
      <w:r w:rsidR="00AE3804" w:rsidRPr="003B507A">
        <w:rPr>
          <w:i/>
          <w:color w:val="5B9BD5" w:themeColor="accent1"/>
        </w:rPr>
        <w:t>g</w:t>
      </w:r>
      <w:r w:rsidRPr="003B507A">
        <w:rPr>
          <w:i/>
          <w:color w:val="5B9BD5" w:themeColor="accent1"/>
        </w:rPr>
        <w:t>rands Lacs.</w:t>
      </w:r>
      <w:r w:rsidRPr="003B507A">
        <w:rPr>
          <w:i/>
          <w:color w:val="5B9BD5" w:themeColor="accent1"/>
        </w:rPr>
        <w:br/>
      </w:r>
      <w:r w:rsidRPr="003B507A">
        <w:rPr>
          <w:i/>
          <w:color w:val="5B9BD5" w:themeColor="accent1"/>
        </w:rPr>
        <w:br/>
        <w:t>La RDC a ratifié plusieurs instruments juridiques internationaux tels que la Convention sur l'élimination de toutes les formes de discrimination à l'égard des femmes (</w:t>
      </w:r>
      <w:r w:rsidR="00887123" w:rsidRPr="004D6A2B">
        <w:rPr>
          <w:i/>
          <w:color w:val="5B9BD5" w:themeColor="accent1"/>
        </w:rPr>
        <w:t>CEDEF</w:t>
      </w:r>
      <w:r w:rsidRPr="003B507A">
        <w:rPr>
          <w:i/>
          <w:color w:val="5B9BD5" w:themeColor="accent1"/>
        </w:rPr>
        <w:t xml:space="preserve">), le 6 Octobre 1985. Les dispositions de la </w:t>
      </w:r>
      <w:r w:rsidR="00887123" w:rsidRPr="004D6A2B">
        <w:rPr>
          <w:i/>
          <w:color w:val="5B9BD5" w:themeColor="accent1"/>
        </w:rPr>
        <w:t>CEDEF</w:t>
      </w:r>
      <w:r w:rsidRPr="003B507A">
        <w:rPr>
          <w:i/>
          <w:color w:val="5B9BD5" w:themeColor="accent1"/>
        </w:rPr>
        <w:t xml:space="preserve"> sont intégrées dans l</w:t>
      </w:r>
      <w:r w:rsidR="00AE3804" w:rsidRPr="003B507A">
        <w:rPr>
          <w:i/>
          <w:color w:val="5B9BD5" w:themeColor="accent1"/>
        </w:rPr>
        <w:t>a législation</w:t>
      </w:r>
      <w:r w:rsidR="00AE3804" w:rsidRPr="000203D3">
        <w:rPr>
          <w:i/>
          <w:color w:val="5B9BD5" w:themeColor="accent1"/>
        </w:rPr>
        <w:t xml:space="preserve"> </w:t>
      </w:r>
      <w:r w:rsidR="00A740FB" w:rsidRPr="000203D3">
        <w:rPr>
          <w:i/>
          <w:color w:val="5B9BD5" w:themeColor="accent1"/>
        </w:rPr>
        <w:t>nationale</w:t>
      </w:r>
      <w:r w:rsidR="00AE3804" w:rsidRPr="00422060">
        <w:rPr>
          <w:i/>
          <w:color w:val="5B9BD5" w:themeColor="accent1"/>
        </w:rPr>
        <w:t xml:space="preserve"> par </w:t>
      </w:r>
      <w:r w:rsidRPr="00422060">
        <w:rPr>
          <w:i/>
          <w:color w:val="5B9BD5" w:themeColor="accent1"/>
        </w:rPr>
        <w:t xml:space="preserve"> l'arrêté no 85/040. RDC </w:t>
      </w:r>
      <w:r w:rsidRPr="00126A77">
        <w:rPr>
          <w:i/>
          <w:color w:val="5B9BD5" w:themeColor="accent1"/>
        </w:rPr>
        <w:t>déclaré ses engagements envers les droits fondamentaux des femmes, dans toutes les étapes de la vie, ainsi que les droits univer</w:t>
      </w:r>
      <w:r w:rsidRPr="00884CE0">
        <w:rPr>
          <w:i/>
          <w:color w:val="5B9BD5" w:themeColor="accent1"/>
        </w:rPr>
        <w:t>sels de la personne.</w:t>
      </w:r>
      <w:r w:rsidRPr="00884CE0">
        <w:rPr>
          <w:i/>
          <w:color w:val="5B9BD5" w:themeColor="accent1"/>
        </w:rPr>
        <w:br/>
      </w:r>
      <w:r w:rsidRPr="00884CE0">
        <w:rPr>
          <w:i/>
          <w:color w:val="5B9BD5" w:themeColor="accent1"/>
        </w:rPr>
        <w:br/>
        <w:t>La RDC a également inclu</w:t>
      </w:r>
      <w:r w:rsidR="00AE3804" w:rsidRPr="00884CE0">
        <w:rPr>
          <w:i/>
          <w:color w:val="5B9BD5" w:themeColor="accent1"/>
        </w:rPr>
        <w:t>t</w:t>
      </w:r>
      <w:r w:rsidRPr="00884CE0">
        <w:rPr>
          <w:i/>
          <w:color w:val="5B9BD5" w:themeColor="accent1"/>
        </w:rPr>
        <w:t xml:space="preserve"> «le principe de la parité homme / femme» dans son article 14 de la Constitution. </w:t>
      </w:r>
    </w:p>
    <w:p w14:paraId="34CEBD43" w14:textId="77777777" w:rsidR="007E3191" w:rsidRPr="007E3191" w:rsidRDefault="007E3191" w:rsidP="007E3191">
      <w:pPr>
        <w:rPr>
          <w:i/>
          <w:color w:val="5B9BD5" w:themeColor="accent1"/>
        </w:rPr>
      </w:pPr>
    </w:p>
    <w:p w14:paraId="16E33A8D" w14:textId="74DC145B" w:rsidR="004D6A2B" w:rsidRDefault="004D6A2B" w:rsidP="007E3191">
      <w:pPr>
        <w:pStyle w:val="Heading3"/>
        <w:numPr>
          <w:ilvl w:val="0"/>
          <w:numId w:val="12"/>
        </w:numPr>
      </w:pPr>
      <w:bookmarkStart w:id="41" w:name="_Toc449023077"/>
      <w:r w:rsidRPr="004D6A2B">
        <w:t xml:space="preserve">La Planification et la budgétisation tenant compte </w:t>
      </w:r>
      <w:r w:rsidR="00B61B0B">
        <w:t>la dimension genre</w:t>
      </w:r>
      <w:bookmarkEnd w:id="41"/>
      <w:r w:rsidR="00B61B0B">
        <w:t xml:space="preserve"> </w:t>
      </w:r>
      <w:r w:rsidRPr="004D6A2B">
        <w:t xml:space="preserve"> </w:t>
      </w:r>
    </w:p>
    <w:p w14:paraId="217011A5" w14:textId="77777777" w:rsidR="00504B34" w:rsidRPr="00504B34" w:rsidRDefault="00504B34" w:rsidP="004E2F86"/>
    <w:p w14:paraId="010F32D1" w14:textId="5D43A79C" w:rsidR="00692A3B" w:rsidRPr="004D6A2B" w:rsidRDefault="00692A3B" w:rsidP="004D6A2B">
      <w:pPr>
        <w:ind w:left="360"/>
        <w:jc w:val="both"/>
        <w:rPr>
          <w:rFonts w:cstheme="minorHAnsi"/>
        </w:rPr>
      </w:pPr>
      <w:r w:rsidRPr="004D6A2B">
        <w:rPr>
          <w:rFonts w:cstheme="minorHAnsi"/>
        </w:rPr>
        <w:t xml:space="preserve">Une évaluation du pourcentage de l’allocation de budget pour les programmes qui </w:t>
      </w:r>
      <w:r w:rsidR="00504B34" w:rsidRPr="004D6A2B">
        <w:rPr>
          <w:rFonts w:cstheme="minorHAnsi"/>
        </w:rPr>
        <w:t>r</w:t>
      </w:r>
      <w:r w:rsidR="00504B34">
        <w:rPr>
          <w:rFonts w:cstheme="minorHAnsi"/>
        </w:rPr>
        <w:t xml:space="preserve">épondent </w:t>
      </w:r>
      <w:r w:rsidRPr="004D6A2B">
        <w:rPr>
          <w:rFonts w:cstheme="minorHAnsi"/>
        </w:rPr>
        <w:t xml:space="preserve">aux droits des femmes ; identifiées à l’étape 2 ci-dessus.  </w:t>
      </w:r>
    </w:p>
    <w:p w14:paraId="3F1D23B7" w14:textId="77777777" w:rsidR="00692A3B" w:rsidRDefault="00692A3B" w:rsidP="00AD3D96">
      <w:pPr>
        <w:jc w:val="both"/>
        <w:rPr>
          <w:rFonts w:cstheme="minorHAnsi"/>
        </w:rPr>
      </w:pPr>
      <w:r w:rsidRPr="00272DE4">
        <w:rPr>
          <w:rFonts w:cstheme="minorHAnsi"/>
          <w:b/>
          <w:i/>
          <w:color w:val="5B9BD5" w:themeColor="accent1"/>
        </w:rPr>
        <w:t>Exemple:</w:t>
      </w:r>
    </w:p>
    <w:tbl>
      <w:tblPr>
        <w:tblStyle w:val="TableGrid"/>
        <w:tblW w:w="10485" w:type="dxa"/>
        <w:tblLook w:val="04A0" w:firstRow="1" w:lastRow="0" w:firstColumn="1" w:lastColumn="0" w:noHBand="0" w:noVBand="1"/>
      </w:tblPr>
      <w:tblGrid>
        <w:gridCol w:w="1871"/>
        <w:gridCol w:w="1863"/>
        <w:gridCol w:w="2498"/>
        <w:gridCol w:w="1869"/>
        <w:gridCol w:w="2384"/>
      </w:tblGrid>
      <w:tr w:rsidR="00692A3B" w:rsidRPr="002B5A43" w14:paraId="362EF8AB" w14:textId="77777777" w:rsidTr="005C611C">
        <w:tc>
          <w:tcPr>
            <w:tcW w:w="1871" w:type="dxa"/>
          </w:tcPr>
          <w:p w14:paraId="5BEFE844" w14:textId="77777777" w:rsidR="00692A3B" w:rsidRPr="009C7D79" w:rsidRDefault="00692A3B" w:rsidP="004E79F4">
            <w:pPr>
              <w:rPr>
                <w:rFonts w:cstheme="minorHAnsi"/>
                <w:b/>
                <w:i/>
                <w:color w:val="5B9BD5" w:themeColor="accent1"/>
              </w:rPr>
            </w:pPr>
            <w:r w:rsidRPr="009C7D79">
              <w:rPr>
                <w:rFonts w:cstheme="minorHAnsi"/>
                <w:b/>
                <w:i/>
                <w:color w:val="5B9BD5" w:themeColor="accent1"/>
              </w:rPr>
              <w:lastRenderedPageBreak/>
              <w:t xml:space="preserve">Résultats du projet </w:t>
            </w:r>
          </w:p>
        </w:tc>
        <w:tc>
          <w:tcPr>
            <w:tcW w:w="1863" w:type="dxa"/>
          </w:tcPr>
          <w:p w14:paraId="1DAE5445" w14:textId="77777777" w:rsidR="00692A3B" w:rsidRPr="009C7D79" w:rsidRDefault="00692A3B" w:rsidP="004E79F4">
            <w:pPr>
              <w:rPr>
                <w:rFonts w:cstheme="minorHAnsi"/>
                <w:b/>
                <w:i/>
                <w:color w:val="5B9BD5" w:themeColor="accent1"/>
              </w:rPr>
            </w:pPr>
            <w:r w:rsidRPr="009C7D79">
              <w:rPr>
                <w:rFonts w:cstheme="minorHAnsi"/>
                <w:b/>
                <w:i/>
                <w:color w:val="5B9BD5" w:themeColor="accent1"/>
              </w:rPr>
              <w:t>Source de financement</w:t>
            </w:r>
          </w:p>
        </w:tc>
        <w:tc>
          <w:tcPr>
            <w:tcW w:w="2498" w:type="dxa"/>
          </w:tcPr>
          <w:p w14:paraId="43E38D32" w14:textId="77777777" w:rsidR="00692A3B" w:rsidRPr="009C7D79" w:rsidRDefault="00692A3B" w:rsidP="004E79F4">
            <w:pPr>
              <w:rPr>
                <w:rFonts w:cstheme="minorHAnsi"/>
                <w:b/>
                <w:i/>
                <w:color w:val="5B9BD5" w:themeColor="accent1"/>
              </w:rPr>
            </w:pPr>
            <w:r w:rsidRPr="009C7D79">
              <w:rPr>
                <w:rFonts w:cstheme="minorHAnsi"/>
                <w:b/>
                <w:i/>
                <w:color w:val="5B9BD5" w:themeColor="accent1"/>
              </w:rPr>
              <w:t>Activités clés</w:t>
            </w:r>
          </w:p>
        </w:tc>
        <w:tc>
          <w:tcPr>
            <w:tcW w:w="1869" w:type="dxa"/>
          </w:tcPr>
          <w:p w14:paraId="0BAC7E80" w14:textId="77777777" w:rsidR="00692A3B" w:rsidRPr="009C7D79" w:rsidRDefault="00692A3B" w:rsidP="004E79F4">
            <w:pPr>
              <w:rPr>
                <w:rFonts w:cstheme="minorHAnsi"/>
                <w:b/>
                <w:i/>
                <w:color w:val="5B9BD5" w:themeColor="accent1"/>
              </w:rPr>
            </w:pPr>
            <w:r w:rsidRPr="009C7D79">
              <w:rPr>
                <w:rFonts w:cstheme="minorHAnsi"/>
                <w:b/>
                <w:i/>
                <w:color w:val="5B9BD5" w:themeColor="accent1"/>
              </w:rPr>
              <w:t>Budget en USD</w:t>
            </w:r>
          </w:p>
        </w:tc>
        <w:tc>
          <w:tcPr>
            <w:tcW w:w="2384" w:type="dxa"/>
          </w:tcPr>
          <w:p w14:paraId="737DA4FA" w14:textId="77777777" w:rsidR="00692A3B" w:rsidRPr="009C7D79" w:rsidRDefault="00692A3B" w:rsidP="004E79F4">
            <w:pPr>
              <w:rPr>
                <w:rFonts w:cstheme="minorHAnsi"/>
                <w:b/>
                <w:i/>
                <w:color w:val="5B9BD5" w:themeColor="accent1"/>
              </w:rPr>
            </w:pPr>
            <w:r w:rsidRPr="009C7D79">
              <w:rPr>
                <w:rFonts w:cstheme="minorHAnsi"/>
                <w:b/>
                <w:i/>
                <w:color w:val="5B9BD5" w:themeColor="accent1"/>
              </w:rPr>
              <w:t xml:space="preserve">% du budget contribuant aux objectifs de genre </w:t>
            </w:r>
          </w:p>
        </w:tc>
      </w:tr>
      <w:tr w:rsidR="00692A3B" w:rsidRPr="002B5A43" w14:paraId="081571AC" w14:textId="77777777" w:rsidTr="005C611C">
        <w:tc>
          <w:tcPr>
            <w:tcW w:w="1871" w:type="dxa"/>
          </w:tcPr>
          <w:p w14:paraId="430676B0" w14:textId="0171876B" w:rsidR="00692A3B" w:rsidRDefault="00692A3B" w:rsidP="004E79F4">
            <w:pPr>
              <w:rPr>
                <w:rFonts w:cstheme="minorHAnsi"/>
              </w:rPr>
            </w:pPr>
            <w:r w:rsidRPr="009C7D79">
              <w:rPr>
                <w:rFonts w:cstheme="minorHAnsi"/>
                <w:i/>
                <w:color w:val="5B9BD5" w:themeColor="accent1"/>
              </w:rPr>
              <w:t>La dynamique du groupe de dialogue démocratique devient plus</w:t>
            </w:r>
            <w:r w:rsidR="00AE3804">
              <w:rPr>
                <w:rFonts w:cstheme="minorHAnsi"/>
                <w:i/>
                <w:color w:val="5B9BD5" w:themeColor="accent1"/>
              </w:rPr>
              <w:t xml:space="preserve"> intégratrice</w:t>
            </w:r>
            <w:r w:rsidR="004E79F4">
              <w:rPr>
                <w:rFonts w:cstheme="minorHAnsi"/>
                <w:i/>
                <w:color w:val="5B9BD5" w:themeColor="accent1"/>
              </w:rPr>
              <w:t xml:space="preserve"> ; les femmes représentent 52% des participants </w:t>
            </w:r>
            <w:r w:rsidR="00AE3804">
              <w:rPr>
                <w:rFonts w:cstheme="minorHAnsi"/>
                <w:i/>
                <w:color w:val="5B9BD5" w:themeColor="accent1"/>
              </w:rPr>
              <w:t xml:space="preserve"> </w:t>
            </w:r>
            <w:r>
              <w:rPr>
                <w:rFonts w:cstheme="minorHAnsi"/>
              </w:rPr>
              <w:t xml:space="preserve"> </w:t>
            </w:r>
          </w:p>
        </w:tc>
        <w:tc>
          <w:tcPr>
            <w:tcW w:w="1863" w:type="dxa"/>
          </w:tcPr>
          <w:p w14:paraId="6A040B1D" w14:textId="77777777" w:rsidR="00692A3B" w:rsidRPr="009C7D79" w:rsidRDefault="00692A3B" w:rsidP="004E79F4">
            <w:pPr>
              <w:rPr>
                <w:rFonts w:cstheme="minorHAnsi"/>
                <w:i/>
                <w:color w:val="5B9BD5" w:themeColor="accent1"/>
              </w:rPr>
            </w:pPr>
            <w:r w:rsidRPr="009C7D79">
              <w:rPr>
                <w:rFonts w:cstheme="minorHAnsi"/>
                <w:i/>
                <w:color w:val="5B9BD5" w:themeColor="accent1"/>
              </w:rPr>
              <w:t>Fonds de cohérence de stabilisation</w:t>
            </w:r>
          </w:p>
        </w:tc>
        <w:tc>
          <w:tcPr>
            <w:tcW w:w="2498" w:type="dxa"/>
          </w:tcPr>
          <w:p w14:paraId="6C963B98" w14:textId="6BBFF939" w:rsidR="00692A3B" w:rsidRPr="009C7D79" w:rsidRDefault="00AE3804" w:rsidP="004E79F4">
            <w:pPr>
              <w:rPr>
                <w:rFonts w:cstheme="minorHAnsi"/>
                <w:i/>
                <w:color w:val="5B9BD5" w:themeColor="accent1"/>
              </w:rPr>
            </w:pPr>
            <w:r>
              <w:rPr>
                <w:rFonts w:cstheme="minorHAnsi"/>
                <w:i/>
                <w:color w:val="5B9BD5" w:themeColor="accent1"/>
              </w:rPr>
              <w:t>F</w:t>
            </w:r>
            <w:r w:rsidR="00692A3B" w:rsidRPr="009C7D79">
              <w:rPr>
                <w:rFonts w:cstheme="minorHAnsi"/>
                <w:i/>
                <w:color w:val="5B9BD5" w:themeColor="accent1"/>
              </w:rPr>
              <w:t>ormation pour les chefs coutumiers locaux et les chefs religieux</w:t>
            </w:r>
            <w:r w:rsidR="004E79F4">
              <w:rPr>
                <w:rFonts w:cstheme="minorHAnsi"/>
                <w:i/>
                <w:color w:val="5B9BD5" w:themeColor="accent1"/>
              </w:rPr>
              <w:t xml:space="preserve"> sur les questions liées au</w:t>
            </w:r>
            <w:r w:rsidR="00692A3B">
              <w:rPr>
                <w:rFonts w:cstheme="minorHAnsi"/>
                <w:i/>
                <w:color w:val="5B9BD5" w:themeColor="accent1"/>
              </w:rPr>
              <w:t xml:space="preserve"> g</w:t>
            </w:r>
            <w:r w:rsidR="00692A3B" w:rsidRPr="009C7D79">
              <w:rPr>
                <w:rFonts w:cstheme="minorHAnsi"/>
                <w:i/>
                <w:color w:val="5B9BD5" w:themeColor="accent1"/>
              </w:rPr>
              <w:t xml:space="preserve">enre et </w:t>
            </w:r>
            <w:r w:rsidR="00692A3B" w:rsidRPr="009C7D79">
              <w:rPr>
                <w:rFonts w:cstheme="minorHAnsi"/>
                <w:i/>
                <w:color w:val="5B9BD5" w:themeColor="accent1"/>
              </w:rPr>
              <w:br/>
              <w:t>Renforce</w:t>
            </w:r>
            <w:r w:rsidR="00692A3B">
              <w:rPr>
                <w:rFonts w:cstheme="minorHAnsi"/>
                <w:i/>
                <w:color w:val="5B9BD5" w:themeColor="accent1"/>
              </w:rPr>
              <w:t xml:space="preserve">ment (technique et financier) pour les </w:t>
            </w:r>
            <w:r w:rsidR="00692A3B" w:rsidRPr="009C7D79">
              <w:rPr>
                <w:rFonts w:cstheme="minorHAnsi"/>
                <w:i/>
                <w:color w:val="5B9BD5" w:themeColor="accent1"/>
              </w:rPr>
              <w:t>organisations</w:t>
            </w:r>
            <w:r w:rsidR="00692A3B">
              <w:rPr>
                <w:rFonts w:cstheme="minorHAnsi"/>
                <w:i/>
                <w:color w:val="5B9BD5" w:themeColor="accent1"/>
              </w:rPr>
              <w:t xml:space="preserve"> de femmes </w:t>
            </w:r>
            <w:r w:rsidR="00ED51B0">
              <w:rPr>
                <w:rFonts w:cstheme="minorHAnsi"/>
                <w:i/>
                <w:color w:val="5B9BD5" w:themeColor="accent1"/>
              </w:rPr>
              <w:t xml:space="preserve"> afin de </w:t>
            </w:r>
            <w:r w:rsidR="00692A3B">
              <w:rPr>
                <w:rFonts w:cstheme="minorHAnsi"/>
                <w:i/>
                <w:color w:val="5B9BD5" w:themeColor="accent1"/>
              </w:rPr>
              <w:t xml:space="preserve"> </w:t>
            </w:r>
            <w:r w:rsidR="00692A3B" w:rsidRPr="009C7D79">
              <w:rPr>
                <w:rFonts w:cstheme="minorHAnsi"/>
                <w:i/>
                <w:color w:val="5B9BD5" w:themeColor="accent1"/>
              </w:rPr>
              <w:t>participer à des réunions de dialogue</w:t>
            </w:r>
          </w:p>
        </w:tc>
        <w:tc>
          <w:tcPr>
            <w:tcW w:w="1869" w:type="dxa"/>
          </w:tcPr>
          <w:p w14:paraId="5A793838" w14:textId="77777777" w:rsidR="00692A3B" w:rsidRPr="009C7D79" w:rsidRDefault="00692A3B" w:rsidP="004E79F4">
            <w:pPr>
              <w:rPr>
                <w:rFonts w:cstheme="minorHAnsi"/>
                <w:i/>
                <w:color w:val="5B9BD5" w:themeColor="accent1"/>
              </w:rPr>
            </w:pPr>
          </w:p>
          <w:p w14:paraId="776E9BE0" w14:textId="77777777" w:rsidR="00692A3B" w:rsidRPr="009C7D79" w:rsidRDefault="00692A3B" w:rsidP="004E79F4">
            <w:pPr>
              <w:rPr>
                <w:rFonts w:cstheme="minorHAnsi"/>
                <w:i/>
                <w:color w:val="5B9BD5" w:themeColor="accent1"/>
              </w:rPr>
            </w:pPr>
            <w:r w:rsidRPr="009C7D79">
              <w:rPr>
                <w:rFonts w:cstheme="minorHAnsi"/>
                <w:i/>
                <w:color w:val="5B9BD5" w:themeColor="accent1"/>
              </w:rPr>
              <w:t>35,000</w:t>
            </w:r>
            <w:r>
              <w:rPr>
                <w:rFonts w:cstheme="minorHAnsi"/>
                <w:i/>
                <w:color w:val="5B9BD5" w:themeColor="accent1"/>
              </w:rPr>
              <w:t xml:space="preserve"> $ USD formation</w:t>
            </w:r>
            <w:r>
              <w:rPr>
                <w:rFonts w:cstheme="minorHAnsi"/>
                <w:i/>
                <w:color w:val="5B9BD5" w:themeColor="accent1"/>
              </w:rPr>
              <w:br/>
            </w:r>
            <w:r>
              <w:rPr>
                <w:rFonts w:cstheme="minorHAnsi"/>
                <w:i/>
                <w:color w:val="5B9BD5" w:themeColor="accent1"/>
              </w:rPr>
              <w:br/>
            </w:r>
            <w:r w:rsidRPr="009C7D79">
              <w:rPr>
                <w:rFonts w:cstheme="minorHAnsi"/>
                <w:i/>
                <w:color w:val="5B9BD5" w:themeColor="accent1"/>
              </w:rPr>
              <w:t xml:space="preserve">50,000 </w:t>
            </w:r>
            <w:r>
              <w:rPr>
                <w:rFonts w:cstheme="minorHAnsi"/>
                <w:i/>
                <w:color w:val="5B9BD5" w:themeColor="accent1"/>
              </w:rPr>
              <w:t xml:space="preserve">$ </w:t>
            </w:r>
            <w:r w:rsidRPr="009C7D79">
              <w:rPr>
                <w:rFonts w:cstheme="minorHAnsi"/>
                <w:i/>
                <w:color w:val="5B9BD5" w:themeColor="accent1"/>
              </w:rPr>
              <w:t>USD pour le renforcement des organisations de femmes</w:t>
            </w:r>
          </w:p>
        </w:tc>
        <w:tc>
          <w:tcPr>
            <w:tcW w:w="2384" w:type="dxa"/>
          </w:tcPr>
          <w:p w14:paraId="695ED0EA" w14:textId="77777777" w:rsidR="00692A3B" w:rsidRDefault="00692A3B" w:rsidP="004E79F4">
            <w:pPr>
              <w:rPr>
                <w:rFonts w:cstheme="minorHAnsi"/>
                <w:i/>
                <w:color w:val="5B9BD5" w:themeColor="accent1"/>
              </w:rPr>
            </w:pPr>
          </w:p>
          <w:p w14:paraId="75819A9D" w14:textId="3A4A2FCE" w:rsidR="00692A3B" w:rsidRPr="009C7D79" w:rsidRDefault="00692A3B" w:rsidP="004E79F4">
            <w:pPr>
              <w:rPr>
                <w:rFonts w:cstheme="minorHAnsi"/>
                <w:i/>
                <w:color w:val="5B9BD5" w:themeColor="accent1"/>
              </w:rPr>
            </w:pPr>
            <w:r w:rsidRPr="009C7D79">
              <w:rPr>
                <w:rFonts w:cstheme="minorHAnsi"/>
                <w:i/>
                <w:color w:val="5B9BD5" w:themeColor="accent1"/>
              </w:rPr>
              <w:t>85% (a</w:t>
            </w:r>
            <w:r>
              <w:rPr>
                <w:rFonts w:cstheme="minorHAnsi"/>
                <w:i/>
                <w:color w:val="5B9BD5" w:themeColor="accent1"/>
              </w:rPr>
              <w:t xml:space="preserve">utres 15% du financement était mis </w:t>
            </w:r>
            <w:r w:rsidRPr="009C7D79">
              <w:rPr>
                <w:rFonts w:cstheme="minorHAnsi"/>
                <w:i/>
                <w:color w:val="5B9BD5" w:themeColor="accent1"/>
              </w:rPr>
              <w:t xml:space="preserve"> sur la sensibilisation des chefs religieux et coutumiers sur l'ide la diversité ethnique dans la prise de décision)</w:t>
            </w:r>
          </w:p>
        </w:tc>
      </w:tr>
    </w:tbl>
    <w:p w14:paraId="39B6980B" w14:textId="77777777" w:rsidR="00692A3B" w:rsidRPr="0061590E" w:rsidRDefault="00692A3B" w:rsidP="00AD3D96">
      <w:pPr>
        <w:jc w:val="both"/>
        <w:rPr>
          <w:rFonts w:cstheme="minorHAnsi"/>
        </w:rPr>
      </w:pPr>
    </w:p>
    <w:p w14:paraId="7A3F8D07" w14:textId="67F18F8C" w:rsidR="007E3191" w:rsidRDefault="007E3191" w:rsidP="007E3191">
      <w:pPr>
        <w:pStyle w:val="Heading3"/>
        <w:numPr>
          <w:ilvl w:val="0"/>
          <w:numId w:val="12"/>
        </w:numPr>
      </w:pPr>
      <w:bookmarkStart w:id="42" w:name="_Toc449023078"/>
      <w:r>
        <w:t>Suivi sensible au genre et encadrement et apprentissage</w:t>
      </w:r>
      <w:bookmarkEnd w:id="42"/>
      <w:r>
        <w:t xml:space="preserve"> </w:t>
      </w:r>
    </w:p>
    <w:p w14:paraId="48403DFB" w14:textId="77777777" w:rsidR="00504B34" w:rsidRPr="00504B34" w:rsidRDefault="00504B34" w:rsidP="004E2F86"/>
    <w:p w14:paraId="1E087119" w14:textId="214276BE" w:rsidR="00692A3B" w:rsidRPr="007E4D9A" w:rsidRDefault="00692A3B" w:rsidP="007E3191">
      <w:pPr>
        <w:pStyle w:val="ListParagraph"/>
        <w:jc w:val="both"/>
        <w:rPr>
          <w:rFonts w:cstheme="minorHAnsi"/>
        </w:rPr>
      </w:pPr>
      <w:r w:rsidRPr="007E4D9A">
        <w:rPr>
          <w:rFonts w:cstheme="minorHAnsi"/>
        </w:rPr>
        <w:t xml:space="preserve">Suivi </w:t>
      </w:r>
      <w:r w:rsidR="00ED51B0">
        <w:rPr>
          <w:rFonts w:cstheme="minorHAnsi"/>
        </w:rPr>
        <w:t xml:space="preserve">pour </w:t>
      </w:r>
      <w:r w:rsidR="00887123">
        <w:rPr>
          <w:rFonts w:cstheme="minorHAnsi"/>
        </w:rPr>
        <w:t>vérifier</w:t>
      </w:r>
      <w:r w:rsidR="00ED51B0">
        <w:rPr>
          <w:rFonts w:cstheme="minorHAnsi"/>
        </w:rPr>
        <w:t xml:space="preserve"> la </w:t>
      </w:r>
      <w:r w:rsidR="00887123">
        <w:rPr>
          <w:rFonts w:cstheme="minorHAnsi"/>
        </w:rPr>
        <w:t>conformité</w:t>
      </w:r>
      <w:r w:rsidR="00504B34" w:rsidRPr="00504B34">
        <w:rPr>
          <w:rFonts w:eastAsia="MS Mincho" w:cstheme="minorHAnsi"/>
          <w:lang w:eastAsia="en-US"/>
        </w:rPr>
        <w:t xml:space="preserve"> </w:t>
      </w:r>
      <w:r w:rsidR="00504B34" w:rsidRPr="00504B34">
        <w:rPr>
          <w:rFonts w:cstheme="minorHAnsi"/>
        </w:rPr>
        <w:t>au budget initial</w:t>
      </w:r>
      <w:r w:rsidR="00ED51B0">
        <w:rPr>
          <w:rFonts w:cstheme="minorHAnsi"/>
        </w:rPr>
        <w:t xml:space="preserve"> des </w:t>
      </w:r>
      <w:r w:rsidR="00887123">
        <w:rPr>
          <w:rFonts w:cstheme="minorHAnsi"/>
        </w:rPr>
        <w:t>dépenses</w:t>
      </w:r>
      <w:r w:rsidRPr="007E4D9A">
        <w:rPr>
          <w:rFonts w:cstheme="minorHAnsi"/>
        </w:rPr>
        <w:t xml:space="preserve">.  Cela implique de vérifier à la fois </w:t>
      </w:r>
      <w:r w:rsidR="00ED51B0">
        <w:rPr>
          <w:rFonts w:cstheme="minorHAnsi"/>
        </w:rPr>
        <w:t xml:space="preserve"> le volet </w:t>
      </w:r>
      <w:r w:rsidR="00ED51B0" w:rsidRPr="007E4D9A">
        <w:rPr>
          <w:rFonts w:cstheme="minorHAnsi"/>
        </w:rPr>
        <w:t>financie</w:t>
      </w:r>
      <w:r w:rsidR="00ED51B0">
        <w:rPr>
          <w:rFonts w:cstheme="minorHAnsi"/>
        </w:rPr>
        <w:t>r</w:t>
      </w:r>
      <w:r w:rsidRPr="007E4D9A">
        <w:rPr>
          <w:rFonts w:cstheme="minorHAnsi"/>
        </w:rPr>
        <w:t xml:space="preserve"> et les livrables physiques (désagrégée par sexe et âge). </w:t>
      </w:r>
    </w:p>
    <w:p w14:paraId="44E77CA3" w14:textId="77777777" w:rsidR="00692A3B" w:rsidRPr="007E4D9A" w:rsidRDefault="00692A3B" w:rsidP="00AD3D96">
      <w:pPr>
        <w:pStyle w:val="ListParagraph"/>
        <w:jc w:val="both"/>
        <w:rPr>
          <w:rFonts w:cstheme="minorHAnsi"/>
        </w:rPr>
      </w:pPr>
    </w:p>
    <w:p w14:paraId="4D0ECF10" w14:textId="2CD16FC6" w:rsidR="007E3191" w:rsidRDefault="007E3191" w:rsidP="007E3191">
      <w:pPr>
        <w:pStyle w:val="Heading3"/>
        <w:numPr>
          <w:ilvl w:val="0"/>
          <w:numId w:val="12"/>
        </w:numPr>
      </w:pPr>
      <w:bookmarkStart w:id="43" w:name="_Toc449023079"/>
      <w:r>
        <w:t>Des évaluations sensibles au genre et apprentissage</w:t>
      </w:r>
      <w:bookmarkEnd w:id="43"/>
      <w:r>
        <w:t xml:space="preserve"> </w:t>
      </w:r>
    </w:p>
    <w:p w14:paraId="6EB03767" w14:textId="77777777" w:rsidR="00504B34" w:rsidRPr="00504B34" w:rsidRDefault="00504B34" w:rsidP="004E2F86"/>
    <w:p w14:paraId="7FA547A9" w14:textId="4F28AE09" w:rsidR="00692A3B" w:rsidRPr="009B0DAE" w:rsidRDefault="00692A3B" w:rsidP="007E3191">
      <w:pPr>
        <w:pStyle w:val="ListParagraph"/>
        <w:jc w:val="both"/>
        <w:rPr>
          <w:rFonts w:cstheme="minorHAnsi"/>
        </w:rPr>
      </w:pPr>
      <w:r w:rsidRPr="007E4D9A">
        <w:rPr>
          <w:rFonts w:cstheme="minorHAnsi"/>
        </w:rPr>
        <w:t>Une évaluation de l’impact du programme et la mesure dans laquelle la situation décrite à l’étape 1 a été modifié</w:t>
      </w:r>
      <w:r w:rsidR="00ED51B0">
        <w:rPr>
          <w:rFonts w:cstheme="minorHAnsi"/>
        </w:rPr>
        <w:t>e</w:t>
      </w:r>
      <w:r w:rsidRPr="007E4D9A">
        <w:rPr>
          <w:rFonts w:cstheme="minorHAnsi"/>
        </w:rPr>
        <w:t xml:space="preserve">, dans </w:t>
      </w:r>
      <w:r w:rsidR="00ED51B0">
        <w:rPr>
          <w:rFonts w:cstheme="minorHAnsi"/>
        </w:rPr>
        <w:t>un</w:t>
      </w:r>
      <w:r w:rsidRPr="007E4D9A">
        <w:rPr>
          <w:rFonts w:cstheme="minorHAnsi"/>
        </w:rPr>
        <w:t xml:space="preserve"> sens positif,</w:t>
      </w:r>
      <w:r>
        <w:rPr>
          <w:rFonts w:cstheme="minorHAnsi"/>
        </w:rPr>
        <w:t xml:space="preserve"> par rapport aux normes et aux valeurs liées au genre. </w:t>
      </w:r>
      <w:r w:rsidRPr="007E4D9A">
        <w:rPr>
          <w:rFonts w:cstheme="minorHAnsi"/>
        </w:rPr>
        <w:t xml:space="preserve"> </w:t>
      </w:r>
    </w:p>
    <w:tbl>
      <w:tblPr>
        <w:tblStyle w:val="TableGrid"/>
        <w:tblW w:w="10490" w:type="dxa"/>
        <w:tblInd w:w="-5" w:type="dxa"/>
        <w:tblLook w:val="04A0" w:firstRow="1" w:lastRow="0" w:firstColumn="1" w:lastColumn="0" w:noHBand="0" w:noVBand="1"/>
      </w:tblPr>
      <w:tblGrid>
        <w:gridCol w:w="2899"/>
        <w:gridCol w:w="3322"/>
        <w:gridCol w:w="4269"/>
      </w:tblGrid>
      <w:tr w:rsidR="00692A3B" w:rsidRPr="002A43F6" w14:paraId="0084C9D4" w14:textId="77777777" w:rsidTr="00D83427">
        <w:tc>
          <w:tcPr>
            <w:tcW w:w="2899" w:type="dxa"/>
          </w:tcPr>
          <w:p w14:paraId="02BB256B" w14:textId="77777777" w:rsidR="00692A3B" w:rsidRPr="002A43F6" w:rsidRDefault="00692A3B" w:rsidP="00D83427">
            <w:pPr>
              <w:jc w:val="both"/>
              <w:rPr>
                <w:rFonts w:cstheme="minorHAnsi"/>
                <w:b/>
                <w:i/>
                <w:color w:val="5B9BD5" w:themeColor="accent1"/>
              </w:rPr>
            </w:pPr>
            <w:r w:rsidRPr="002A43F6">
              <w:rPr>
                <w:rFonts w:cstheme="minorHAnsi"/>
                <w:b/>
                <w:i/>
                <w:color w:val="5B9BD5" w:themeColor="accent1"/>
              </w:rPr>
              <w:t>Questions</w:t>
            </w:r>
          </w:p>
        </w:tc>
        <w:tc>
          <w:tcPr>
            <w:tcW w:w="3322" w:type="dxa"/>
          </w:tcPr>
          <w:p w14:paraId="609739A2" w14:textId="77777777" w:rsidR="00692A3B" w:rsidRPr="002A43F6" w:rsidRDefault="00692A3B" w:rsidP="00D83427">
            <w:pPr>
              <w:jc w:val="both"/>
              <w:rPr>
                <w:rFonts w:cstheme="minorHAnsi"/>
                <w:b/>
                <w:i/>
                <w:color w:val="5B9BD5" w:themeColor="accent1"/>
              </w:rPr>
            </w:pPr>
            <w:r w:rsidRPr="002A43F6">
              <w:rPr>
                <w:rFonts w:cstheme="minorHAnsi"/>
                <w:b/>
                <w:i/>
                <w:color w:val="5B9BD5" w:themeColor="accent1"/>
              </w:rPr>
              <w:t>Exemples de réponses aux questions</w:t>
            </w:r>
          </w:p>
        </w:tc>
        <w:tc>
          <w:tcPr>
            <w:tcW w:w="4269" w:type="dxa"/>
          </w:tcPr>
          <w:p w14:paraId="248AEBCC" w14:textId="77777777" w:rsidR="00692A3B" w:rsidRPr="002A43F6" w:rsidRDefault="00692A3B" w:rsidP="00D83427">
            <w:pPr>
              <w:jc w:val="both"/>
              <w:rPr>
                <w:rFonts w:cstheme="minorHAnsi"/>
                <w:b/>
                <w:i/>
                <w:color w:val="5B9BD5" w:themeColor="accent1"/>
              </w:rPr>
            </w:pPr>
            <w:r w:rsidRPr="002A43F6">
              <w:rPr>
                <w:rFonts w:cstheme="minorHAnsi"/>
                <w:b/>
                <w:i/>
                <w:color w:val="5B9BD5" w:themeColor="accent1"/>
              </w:rPr>
              <w:t xml:space="preserve">L’analyse budgétaire </w:t>
            </w:r>
          </w:p>
        </w:tc>
      </w:tr>
      <w:tr w:rsidR="00692A3B" w:rsidRPr="002B5A43" w14:paraId="38924ABC" w14:textId="77777777" w:rsidTr="00D83427">
        <w:tc>
          <w:tcPr>
            <w:tcW w:w="2899" w:type="dxa"/>
          </w:tcPr>
          <w:p w14:paraId="013F7FE5" w14:textId="0B7A3120" w:rsidR="00692A3B" w:rsidRPr="00FB3386" w:rsidRDefault="00692A3B" w:rsidP="00D83427">
            <w:pPr>
              <w:jc w:val="both"/>
              <w:rPr>
                <w:rFonts w:cstheme="minorHAnsi"/>
                <w:i/>
                <w:color w:val="5B9BD5" w:themeColor="accent1"/>
              </w:rPr>
            </w:pPr>
            <w:r w:rsidRPr="00FB3386">
              <w:rPr>
                <w:rFonts w:cstheme="minorHAnsi"/>
                <w:i/>
                <w:color w:val="5B9BD5" w:themeColor="accent1"/>
              </w:rPr>
              <w:t>Est-ce que le</w:t>
            </w:r>
            <w:r w:rsidR="00887123">
              <w:rPr>
                <w:rFonts w:cstheme="minorHAnsi"/>
                <w:i/>
                <w:color w:val="5B9BD5" w:themeColor="accent1"/>
              </w:rPr>
              <w:t>s</w:t>
            </w:r>
            <w:r w:rsidRPr="00FB3386">
              <w:rPr>
                <w:rFonts w:cstheme="minorHAnsi"/>
                <w:i/>
                <w:color w:val="5B9BD5" w:themeColor="accent1"/>
              </w:rPr>
              <w:t xml:space="preserve"> données </w:t>
            </w:r>
            <w:r w:rsidR="00ED51B0" w:rsidRPr="00FB3386">
              <w:rPr>
                <w:rFonts w:cstheme="minorHAnsi"/>
                <w:i/>
                <w:color w:val="5B9BD5" w:themeColor="accent1"/>
              </w:rPr>
              <w:t>recueill</w:t>
            </w:r>
            <w:r w:rsidR="00ED51B0">
              <w:rPr>
                <w:rFonts w:cstheme="minorHAnsi"/>
                <w:i/>
                <w:color w:val="5B9BD5" w:themeColor="accent1"/>
              </w:rPr>
              <w:t>i</w:t>
            </w:r>
            <w:r w:rsidR="00ED51B0" w:rsidRPr="00FB3386">
              <w:rPr>
                <w:rFonts w:cstheme="minorHAnsi"/>
                <w:i/>
                <w:color w:val="5B9BD5" w:themeColor="accent1"/>
              </w:rPr>
              <w:t>es</w:t>
            </w:r>
            <w:r w:rsidRPr="00FB3386">
              <w:rPr>
                <w:rFonts w:cstheme="minorHAnsi"/>
                <w:i/>
                <w:color w:val="5B9BD5" w:themeColor="accent1"/>
              </w:rPr>
              <w:t xml:space="preserve"> </w:t>
            </w:r>
            <w:r w:rsidR="00ED51B0">
              <w:rPr>
                <w:rFonts w:cstheme="minorHAnsi"/>
                <w:i/>
                <w:color w:val="5B9BD5" w:themeColor="accent1"/>
              </w:rPr>
              <w:t xml:space="preserve">ont </w:t>
            </w:r>
            <w:r w:rsidRPr="00FB3386">
              <w:rPr>
                <w:rFonts w:cstheme="minorHAnsi"/>
                <w:i/>
                <w:color w:val="5B9BD5" w:themeColor="accent1"/>
              </w:rPr>
              <w:t xml:space="preserve">été ventilées par sexe ? </w:t>
            </w:r>
          </w:p>
        </w:tc>
        <w:tc>
          <w:tcPr>
            <w:tcW w:w="3322" w:type="dxa"/>
          </w:tcPr>
          <w:p w14:paraId="7C1A184E" w14:textId="77777777" w:rsidR="00692A3B" w:rsidRPr="00FB3386" w:rsidRDefault="00692A3B" w:rsidP="00D83427">
            <w:pPr>
              <w:jc w:val="both"/>
              <w:rPr>
                <w:rFonts w:cstheme="minorHAnsi"/>
                <w:i/>
                <w:color w:val="5B9BD5" w:themeColor="accent1"/>
              </w:rPr>
            </w:pPr>
            <w:r w:rsidRPr="00FB3386">
              <w:rPr>
                <w:rFonts w:cstheme="minorHAnsi"/>
                <w:i/>
                <w:color w:val="5B9BD5" w:themeColor="accent1"/>
              </w:rPr>
              <w:t xml:space="preserve">43% des femmes et 57% des hommes ont été nommés en tant que représentants dans la plate-forme de dialogue </w:t>
            </w:r>
          </w:p>
        </w:tc>
        <w:tc>
          <w:tcPr>
            <w:tcW w:w="4269" w:type="dxa"/>
          </w:tcPr>
          <w:p w14:paraId="102362CF" w14:textId="77777777" w:rsidR="00692A3B" w:rsidRPr="00FB3386" w:rsidRDefault="00692A3B" w:rsidP="00D83427">
            <w:pPr>
              <w:jc w:val="both"/>
              <w:rPr>
                <w:rFonts w:cstheme="minorHAnsi"/>
                <w:i/>
                <w:color w:val="5B9BD5" w:themeColor="accent1"/>
              </w:rPr>
            </w:pPr>
            <w:r w:rsidRPr="00FB3386">
              <w:rPr>
                <w:rFonts w:cstheme="minorHAnsi"/>
                <w:i/>
                <w:color w:val="5B9BD5" w:themeColor="accent1"/>
              </w:rPr>
              <w:t>80% de l'argent au budget pour la formation des chefs coutumiers et des chefs religieux a été dépensé</w:t>
            </w:r>
          </w:p>
        </w:tc>
      </w:tr>
      <w:tr w:rsidR="00692A3B" w:rsidRPr="002B5A43" w14:paraId="54943BD2" w14:textId="77777777" w:rsidTr="00D83427">
        <w:tc>
          <w:tcPr>
            <w:tcW w:w="2899" w:type="dxa"/>
          </w:tcPr>
          <w:p w14:paraId="5F49D63A" w14:textId="509A1C2B" w:rsidR="00692A3B" w:rsidRPr="006D2C7A" w:rsidRDefault="00692A3B" w:rsidP="00ED51B0">
            <w:pPr>
              <w:pStyle w:val="ListParagraph"/>
              <w:spacing w:after="0" w:line="240" w:lineRule="auto"/>
              <w:ind w:left="0"/>
              <w:jc w:val="both"/>
              <w:rPr>
                <w:rFonts w:cstheme="minorHAnsi"/>
                <w:i/>
                <w:color w:val="5B9BD5" w:themeColor="accent1"/>
              </w:rPr>
            </w:pPr>
            <w:r w:rsidRPr="006D2C7A">
              <w:rPr>
                <w:rFonts w:cstheme="minorHAnsi"/>
                <w:i/>
                <w:color w:val="5B9BD5" w:themeColor="accent1"/>
              </w:rPr>
              <w:t xml:space="preserve">L'information au genre </w:t>
            </w:r>
            <w:r w:rsidR="00ED51B0">
              <w:rPr>
                <w:rFonts w:cstheme="minorHAnsi"/>
                <w:i/>
                <w:color w:val="5B9BD5" w:themeColor="accent1"/>
              </w:rPr>
              <w:t xml:space="preserve">a été </w:t>
            </w:r>
            <w:r w:rsidRPr="006D2C7A">
              <w:rPr>
                <w:rFonts w:cstheme="minorHAnsi"/>
                <w:i/>
                <w:color w:val="5B9BD5" w:themeColor="accent1"/>
              </w:rPr>
              <w:t xml:space="preserve"> recueillie au niveau de l'indicateur?</w:t>
            </w:r>
          </w:p>
        </w:tc>
        <w:tc>
          <w:tcPr>
            <w:tcW w:w="3322" w:type="dxa"/>
          </w:tcPr>
          <w:p w14:paraId="2EAC574C" w14:textId="77777777" w:rsidR="00692A3B" w:rsidRPr="006D2C7A" w:rsidRDefault="00692A3B" w:rsidP="00D83427">
            <w:pPr>
              <w:pStyle w:val="ListParagraph"/>
              <w:spacing w:after="0" w:line="240" w:lineRule="auto"/>
              <w:ind w:left="0"/>
              <w:jc w:val="both"/>
              <w:rPr>
                <w:rFonts w:cstheme="minorHAnsi"/>
                <w:i/>
                <w:color w:val="5B9BD5" w:themeColor="accent1"/>
              </w:rPr>
            </w:pPr>
            <w:r w:rsidRPr="006D2C7A">
              <w:rPr>
                <w:rFonts w:cstheme="minorHAnsi"/>
                <w:i/>
                <w:color w:val="5B9BD5" w:themeColor="accent1"/>
              </w:rPr>
              <w:t>Indicateur Ex: N</w:t>
            </w:r>
            <w:r>
              <w:rPr>
                <w:rFonts w:cstheme="minorHAnsi"/>
                <w:i/>
                <w:color w:val="5B9BD5" w:themeColor="accent1"/>
              </w:rPr>
              <w:t xml:space="preserve">ombre de plans d'action conjoints </w:t>
            </w:r>
            <w:r w:rsidRPr="006D2C7A">
              <w:rPr>
                <w:rFonts w:cstheme="minorHAnsi"/>
                <w:i/>
                <w:color w:val="5B9BD5" w:themeColor="accent1"/>
              </w:rPr>
              <w:t xml:space="preserve">sensibles </w:t>
            </w:r>
            <w:r>
              <w:rPr>
                <w:rFonts w:cstheme="minorHAnsi"/>
                <w:i/>
                <w:color w:val="5B9BD5" w:themeColor="accent1"/>
              </w:rPr>
              <w:t>au</w:t>
            </w:r>
            <w:r w:rsidRPr="006D2C7A">
              <w:rPr>
                <w:rFonts w:cstheme="minorHAnsi"/>
                <w:i/>
                <w:color w:val="5B9BD5" w:themeColor="accent1"/>
              </w:rPr>
              <w:t xml:space="preserve"> genre approuvé</w:t>
            </w:r>
          </w:p>
        </w:tc>
        <w:tc>
          <w:tcPr>
            <w:tcW w:w="4269" w:type="dxa"/>
          </w:tcPr>
          <w:p w14:paraId="249DCB7D" w14:textId="7E210217" w:rsidR="00692A3B" w:rsidRPr="006D2C7A" w:rsidRDefault="00692A3B" w:rsidP="00ED51B0">
            <w:pPr>
              <w:pStyle w:val="ListParagraph"/>
              <w:spacing w:after="0" w:line="240" w:lineRule="auto"/>
              <w:ind w:left="0"/>
              <w:jc w:val="both"/>
              <w:rPr>
                <w:rFonts w:cstheme="minorHAnsi"/>
                <w:i/>
                <w:color w:val="5B9BD5" w:themeColor="accent1"/>
              </w:rPr>
            </w:pPr>
            <w:r w:rsidRPr="006D2C7A">
              <w:rPr>
                <w:rFonts w:cstheme="minorHAnsi"/>
                <w:i/>
                <w:color w:val="5B9BD5" w:themeColor="accent1"/>
              </w:rPr>
              <w:t>100% du budget était dépens</w:t>
            </w:r>
            <w:r w:rsidR="00ED51B0">
              <w:rPr>
                <w:rFonts w:cstheme="minorHAnsi"/>
                <w:i/>
                <w:color w:val="5B9BD5" w:themeColor="accent1"/>
              </w:rPr>
              <w:t>é</w:t>
            </w:r>
            <w:r w:rsidRPr="006D2C7A">
              <w:rPr>
                <w:rFonts w:cstheme="minorHAnsi"/>
                <w:i/>
                <w:color w:val="5B9BD5" w:themeColor="accent1"/>
              </w:rPr>
              <w:t xml:space="preserve"> pour renforcer</w:t>
            </w:r>
            <w:r w:rsidR="00ED51B0">
              <w:rPr>
                <w:rFonts w:cstheme="minorHAnsi"/>
                <w:i/>
                <w:color w:val="5B9BD5" w:themeColor="accent1"/>
              </w:rPr>
              <w:t xml:space="preserve"> la participation des femmes </w:t>
            </w:r>
            <w:r w:rsidRPr="006D2C7A">
              <w:rPr>
                <w:rFonts w:cstheme="minorHAnsi"/>
                <w:i/>
                <w:color w:val="5B9BD5" w:themeColor="accent1"/>
              </w:rPr>
              <w:t xml:space="preserve"> </w:t>
            </w:r>
            <w:r w:rsidR="00ED51B0">
              <w:rPr>
                <w:rFonts w:cstheme="minorHAnsi"/>
                <w:i/>
                <w:color w:val="5B9BD5" w:themeColor="accent1"/>
              </w:rPr>
              <w:t xml:space="preserve">dans </w:t>
            </w:r>
            <w:r w:rsidRPr="006D2C7A">
              <w:rPr>
                <w:rFonts w:cstheme="minorHAnsi"/>
                <w:i/>
                <w:color w:val="5B9BD5" w:themeColor="accent1"/>
              </w:rPr>
              <w:t xml:space="preserve">l'organisation locale </w:t>
            </w:r>
            <w:r w:rsidR="00ED51B0">
              <w:rPr>
                <w:rFonts w:cstheme="minorHAnsi"/>
                <w:i/>
                <w:color w:val="5B9BD5" w:themeColor="accent1"/>
              </w:rPr>
              <w:t xml:space="preserve"> et </w:t>
            </w:r>
            <w:r w:rsidRPr="006D2C7A">
              <w:rPr>
                <w:rFonts w:cstheme="minorHAnsi"/>
                <w:i/>
                <w:color w:val="5B9BD5" w:themeColor="accent1"/>
              </w:rPr>
              <w:t xml:space="preserve">à la prise de décision, </w:t>
            </w:r>
            <w:r w:rsidR="00ED51B0">
              <w:rPr>
                <w:rFonts w:cstheme="minorHAnsi"/>
                <w:i/>
                <w:color w:val="5B9BD5" w:themeColor="accent1"/>
              </w:rPr>
              <w:t xml:space="preserve">ce qui, </w:t>
            </w:r>
            <w:r w:rsidRPr="006D2C7A">
              <w:rPr>
                <w:rFonts w:cstheme="minorHAnsi"/>
                <w:i/>
                <w:color w:val="5B9BD5" w:themeColor="accent1"/>
              </w:rPr>
              <w:t xml:space="preserve"> a conduit à soutenir la création de plans d'action conjoints sensibles au genre </w:t>
            </w:r>
          </w:p>
        </w:tc>
      </w:tr>
      <w:tr w:rsidR="00692A3B" w:rsidRPr="002B5A43" w14:paraId="128094CF" w14:textId="77777777" w:rsidTr="00D83427">
        <w:tc>
          <w:tcPr>
            <w:tcW w:w="2899" w:type="dxa"/>
          </w:tcPr>
          <w:p w14:paraId="55C7D715" w14:textId="535A35A0" w:rsidR="00692A3B" w:rsidRPr="001F0C38" w:rsidRDefault="00692A3B" w:rsidP="00ED51B0">
            <w:pPr>
              <w:pStyle w:val="ListParagraph"/>
              <w:spacing w:after="0" w:line="240" w:lineRule="auto"/>
              <w:ind w:left="0"/>
              <w:jc w:val="both"/>
              <w:rPr>
                <w:rFonts w:cstheme="minorHAnsi"/>
                <w:i/>
                <w:color w:val="5B9BD5" w:themeColor="accent1"/>
              </w:rPr>
            </w:pPr>
            <w:r w:rsidRPr="001F0C38">
              <w:rPr>
                <w:rFonts w:cstheme="minorHAnsi"/>
                <w:i/>
                <w:color w:val="5B9BD5" w:themeColor="accent1"/>
              </w:rPr>
              <w:t xml:space="preserve">L’analyse des données était au genre </w:t>
            </w:r>
          </w:p>
        </w:tc>
        <w:tc>
          <w:tcPr>
            <w:tcW w:w="3322" w:type="dxa"/>
          </w:tcPr>
          <w:p w14:paraId="6E931AC4" w14:textId="77777777" w:rsidR="00692A3B" w:rsidRPr="001F0C38" w:rsidRDefault="00692A3B" w:rsidP="00D83427">
            <w:pPr>
              <w:pStyle w:val="ListParagraph"/>
              <w:spacing w:after="0" w:line="240" w:lineRule="auto"/>
              <w:ind w:left="0"/>
              <w:jc w:val="both"/>
              <w:rPr>
                <w:rFonts w:cstheme="minorHAnsi"/>
                <w:i/>
                <w:color w:val="5B9BD5" w:themeColor="accent1"/>
              </w:rPr>
            </w:pPr>
            <w:r>
              <w:rPr>
                <w:rFonts w:cstheme="minorHAnsi"/>
                <w:i/>
                <w:color w:val="5B9BD5" w:themeColor="accent1"/>
              </w:rPr>
              <w:t xml:space="preserve">3 plans d'action conjoints </w:t>
            </w:r>
            <w:r w:rsidRPr="001F0C38">
              <w:rPr>
                <w:rFonts w:cstheme="minorHAnsi"/>
                <w:i/>
                <w:color w:val="5B9BD5" w:themeColor="accent1"/>
              </w:rPr>
              <w:t xml:space="preserve">sensibles </w:t>
            </w:r>
            <w:r>
              <w:rPr>
                <w:rFonts w:cstheme="minorHAnsi"/>
                <w:i/>
                <w:color w:val="5B9BD5" w:themeColor="accent1"/>
              </w:rPr>
              <w:t>au</w:t>
            </w:r>
            <w:r w:rsidRPr="001F0C38">
              <w:rPr>
                <w:rFonts w:cstheme="minorHAnsi"/>
                <w:i/>
                <w:color w:val="5B9BD5" w:themeColor="accent1"/>
              </w:rPr>
              <w:t xml:space="preserve"> genre ont été approuvés qui répondait aux préoccupations</w:t>
            </w:r>
            <w:r>
              <w:rPr>
                <w:rFonts w:cstheme="minorHAnsi"/>
                <w:i/>
                <w:color w:val="5B9BD5" w:themeColor="accent1"/>
              </w:rPr>
              <w:t xml:space="preserve"> sécuritaires</w:t>
            </w:r>
            <w:r w:rsidRPr="001F0C38">
              <w:rPr>
                <w:rFonts w:cstheme="minorHAnsi"/>
                <w:i/>
                <w:color w:val="5B9BD5" w:themeColor="accent1"/>
              </w:rPr>
              <w:t xml:space="preserve"> particulières des femmes, des filles, des garçons et des hommes dans la zone, ainsi que leurs divers points de vue sur l'accès aux terres et des ressources </w:t>
            </w:r>
            <w:r w:rsidRPr="001F0C38">
              <w:rPr>
                <w:rFonts w:cstheme="minorHAnsi"/>
                <w:i/>
                <w:color w:val="5B9BD5" w:themeColor="accent1"/>
              </w:rPr>
              <w:lastRenderedPageBreak/>
              <w:t>financières liées à la production agricole</w:t>
            </w:r>
          </w:p>
        </w:tc>
        <w:tc>
          <w:tcPr>
            <w:tcW w:w="4269" w:type="dxa"/>
          </w:tcPr>
          <w:p w14:paraId="1C76BEC0" w14:textId="77777777" w:rsidR="00692A3B" w:rsidRPr="001F0C38" w:rsidRDefault="00692A3B" w:rsidP="00D83427">
            <w:pPr>
              <w:pStyle w:val="ListParagraph"/>
              <w:spacing w:after="0" w:line="240" w:lineRule="auto"/>
              <w:ind w:left="0"/>
              <w:jc w:val="both"/>
              <w:rPr>
                <w:rFonts w:cstheme="minorHAnsi"/>
                <w:i/>
                <w:color w:val="5B9BD5" w:themeColor="accent1"/>
              </w:rPr>
            </w:pPr>
            <w:r w:rsidRPr="001F0C38">
              <w:rPr>
                <w:rFonts w:cstheme="minorHAnsi"/>
                <w:i/>
                <w:color w:val="5B9BD5" w:themeColor="accent1"/>
              </w:rPr>
              <w:lastRenderedPageBreak/>
              <w:t>$ 50,000 USD pour le renforcement des organisatio</w:t>
            </w:r>
            <w:r>
              <w:rPr>
                <w:rFonts w:cstheme="minorHAnsi"/>
                <w:i/>
                <w:color w:val="5B9BD5" w:themeColor="accent1"/>
              </w:rPr>
              <w:t>ns de femmes a été utilisé pour :</w:t>
            </w:r>
            <w:r w:rsidRPr="001F0C38">
              <w:rPr>
                <w:rFonts w:cstheme="minorHAnsi"/>
                <w:i/>
                <w:color w:val="5B9BD5" w:themeColor="accent1"/>
              </w:rPr>
              <w:t xml:space="preserve"> Faciliter le transport des femmes aux réunions de dialogue et </w:t>
            </w:r>
            <w:r>
              <w:rPr>
                <w:rFonts w:cstheme="minorHAnsi"/>
                <w:i/>
                <w:color w:val="5B9BD5" w:themeColor="accent1"/>
              </w:rPr>
              <w:t>des</w:t>
            </w:r>
            <w:r w:rsidRPr="001F0C38">
              <w:rPr>
                <w:rFonts w:cstheme="minorHAnsi"/>
                <w:i/>
                <w:color w:val="5B9BD5" w:themeColor="accent1"/>
              </w:rPr>
              <w:t xml:space="preserve"> per diem pour couvrir la perte d</w:t>
            </w:r>
            <w:r>
              <w:rPr>
                <w:rFonts w:cstheme="minorHAnsi"/>
                <w:i/>
                <w:color w:val="5B9BD5" w:themeColor="accent1"/>
              </w:rPr>
              <w:t>e revenu due à la fréquentation a les réunions.</w:t>
            </w:r>
            <w:r w:rsidRPr="001F0C38">
              <w:rPr>
                <w:rFonts w:cstheme="minorHAnsi"/>
                <w:i/>
                <w:color w:val="5B9BD5" w:themeColor="accent1"/>
              </w:rPr>
              <w:t xml:space="preserve"> Formation sur les d</w:t>
            </w:r>
            <w:r>
              <w:rPr>
                <w:rFonts w:cstheme="minorHAnsi"/>
                <w:i/>
                <w:color w:val="5B9BD5" w:themeColor="accent1"/>
              </w:rPr>
              <w:t>roits des femmes</w:t>
            </w:r>
            <w:r w:rsidRPr="001F0C38">
              <w:rPr>
                <w:rFonts w:cstheme="minorHAnsi"/>
                <w:i/>
                <w:color w:val="5B9BD5" w:themeColor="accent1"/>
              </w:rPr>
              <w:t xml:space="preserve"> et des outils pratiques pour le plaidoyer au niveau local, provincial et national</w:t>
            </w:r>
          </w:p>
        </w:tc>
      </w:tr>
      <w:tr w:rsidR="00692A3B" w:rsidRPr="002B5A43" w14:paraId="579ECD52" w14:textId="77777777" w:rsidTr="00D83427">
        <w:tc>
          <w:tcPr>
            <w:tcW w:w="2899" w:type="dxa"/>
          </w:tcPr>
          <w:p w14:paraId="69D9807E" w14:textId="77777777" w:rsidR="00692A3B" w:rsidRPr="001F0C38" w:rsidRDefault="00692A3B" w:rsidP="00D83427">
            <w:pPr>
              <w:pStyle w:val="ListParagraph"/>
              <w:spacing w:after="0" w:line="240" w:lineRule="auto"/>
              <w:ind w:left="0"/>
              <w:jc w:val="both"/>
              <w:rPr>
                <w:rFonts w:cstheme="minorHAnsi"/>
                <w:i/>
                <w:color w:val="5B9BD5" w:themeColor="accent1"/>
              </w:rPr>
            </w:pPr>
            <w:r w:rsidRPr="009B0DAE">
              <w:rPr>
                <w:rFonts w:cstheme="minorHAnsi"/>
                <w:i/>
                <w:color w:val="5B9BD5" w:themeColor="accent1"/>
              </w:rPr>
              <w:lastRenderedPageBreak/>
              <w:t xml:space="preserve">l'analyse des données sensibles </w:t>
            </w:r>
            <w:r>
              <w:rPr>
                <w:rFonts w:cstheme="minorHAnsi"/>
                <w:i/>
                <w:color w:val="5B9BD5" w:themeColor="accent1"/>
              </w:rPr>
              <w:t>au genre</w:t>
            </w:r>
            <w:r w:rsidRPr="009B0DAE">
              <w:rPr>
                <w:rFonts w:cstheme="minorHAnsi"/>
                <w:i/>
                <w:color w:val="5B9BD5" w:themeColor="accent1"/>
              </w:rPr>
              <w:t xml:space="preserve"> a été </w:t>
            </w:r>
            <w:r w:rsidR="00146305" w:rsidRPr="009B0DAE">
              <w:rPr>
                <w:rFonts w:cstheme="minorHAnsi"/>
                <w:i/>
                <w:color w:val="5B9BD5" w:themeColor="accent1"/>
              </w:rPr>
              <w:t>utilisée</w:t>
            </w:r>
            <w:r w:rsidRPr="009B0DAE">
              <w:rPr>
                <w:rFonts w:cstheme="minorHAnsi"/>
                <w:i/>
                <w:color w:val="5B9BD5" w:themeColor="accent1"/>
              </w:rPr>
              <w:t xml:space="preserve"> pour mieux informer la mise en œuvre du programme et d'autres développements stratégiques?</w:t>
            </w:r>
          </w:p>
        </w:tc>
        <w:tc>
          <w:tcPr>
            <w:tcW w:w="3322" w:type="dxa"/>
          </w:tcPr>
          <w:p w14:paraId="582363EC" w14:textId="0DD2113F" w:rsidR="00692A3B" w:rsidRDefault="00692A3B" w:rsidP="00D83427">
            <w:pPr>
              <w:pStyle w:val="ListParagraph"/>
              <w:spacing w:after="0" w:line="240" w:lineRule="auto"/>
              <w:ind w:left="0"/>
              <w:jc w:val="both"/>
              <w:rPr>
                <w:rFonts w:cstheme="minorHAnsi"/>
                <w:i/>
                <w:color w:val="5B9BD5" w:themeColor="accent1"/>
              </w:rPr>
            </w:pPr>
            <w:r w:rsidRPr="009B0DAE">
              <w:rPr>
                <w:rFonts w:cstheme="minorHAnsi"/>
                <w:i/>
                <w:color w:val="5B9BD5" w:themeColor="accent1"/>
              </w:rPr>
              <w:t xml:space="preserve">Les plans d'action </w:t>
            </w:r>
            <w:r>
              <w:rPr>
                <w:rFonts w:cstheme="minorHAnsi"/>
                <w:i/>
                <w:color w:val="5B9BD5" w:themeColor="accent1"/>
              </w:rPr>
              <w:t xml:space="preserve">sensible au </w:t>
            </w:r>
            <w:r w:rsidRPr="009B0DAE">
              <w:rPr>
                <w:rFonts w:cstheme="minorHAnsi"/>
                <w:i/>
                <w:color w:val="5B9BD5" w:themeColor="accent1"/>
              </w:rPr>
              <w:t xml:space="preserve"> genre qui traitent des questions de sécurité, foncières et socio-économiques dans X PZ sont maintenant utilisés comme outils de plaidoyer avec le Ministère de la planification, Ministère de la Défense et le ministère du Genre </w:t>
            </w:r>
          </w:p>
        </w:tc>
        <w:tc>
          <w:tcPr>
            <w:tcW w:w="4269" w:type="dxa"/>
          </w:tcPr>
          <w:p w14:paraId="60BD4221" w14:textId="4F941868" w:rsidR="00692A3B" w:rsidRPr="009B0DAE" w:rsidRDefault="00692A3B" w:rsidP="00504B34">
            <w:pPr>
              <w:pStyle w:val="ListParagraph"/>
              <w:spacing w:after="0" w:line="240" w:lineRule="auto"/>
              <w:ind w:left="0"/>
              <w:jc w:val="both"/>
              <w:rPr>
                <w:rFonts w:cstheme="minorHAnsi"/>
                <w:i/>
                <w:color w:val="5B9BD5" w:themeColor="accent1"/>
              </w:rPr>
            </w:pPr>
            <w:r w:rsidRPr="009B0DAE">
              <w:rPr>
                <w:rFonts w:cstheme="minorHAnsi"/>
                <w:i/>
                <w:color w:val="5B9BD5" w:themeColor="accent1"/>
              </w:rPr>
              <w:t>Au départ, les femmes ne recevaient aucune indemnité journalière pour assister à des réunions de dialogue, mais il a été constaté</w:t>
            </w:r>
            <w:r w:rsidR="00504B34">
              <w:rPr>
                <w:rFonts w:cstheme="minorHAnsi"/>
                <w:i/>
                <w:color w:val="5B9BD5" w:themeColor="accent1"/>
              </w:rPr>
              <w:t xml:space="preserve"> que leur </w:t>
            </w:r>
            <w:r w:rsidRPr="009B0DAE">
              <w:rPr>
                <w:rFonts w:cstheme="minorHAnsi"/>
                <w:i/>
                <w:color w:val="5B9BD5" w:themeColor="accent1"/>
              </w:rPr>
              <w:t xml:space="preserve"> présence était faible. Qu</w:t>
            </w:r>
            <w:r w:rsidR="00504B34">
              <w:rPr>
                <w:rFonts w:cstheme="minorHAnsi"/>
                <w:i/>
                <w:color w:val="5B9BD5" w:themeColor="accent1"/>
              </w:rPr>
              <w:t xml:space="preserve">estionner sur </w:t>
            </w:r>
            <w:r w:rsidRPr="009B0DAE">
              <w:rPr>
                <w:rFonts w:cstheme="minorHAnsi"/>
                <w:i/>
                <w:color w:val="5B9BD5" w:themeColor="accent1"/>
              </w:rPr>
              <w:t xml:space="preserve"> </w:t>
            </w:r>
            <w:r>
              <w:rPr>
                <w:rFonts w:cstheme="minorHAnsi"/>
                <w:i/>
                <w:color w:val="5B9BD5" w:themeColor="accent1"/>
              </w:rPr>
              <w:t>les</w:t>
            </w:r>
            <w:r w:rsidRPr="009B0DAE">
              <w:rPr>
                <w:rFonts w:cstheme="minorHAnsi"/>
                <w:i/>
                <w:color w:val="5B9BD5" w:themeColor="accent1"/>
              </w:rPr>
              <w:t xml:space="preserve"> obstacles </w:t>
            </w:r>
            <w:r w:rsidR="004E2F86" w:rsidRPr="009B0DAE">
              <w:rPr>
                <w:rFonts w:cstheme="minorHAnsi"/>
                <w:i/>
                <w:color w:val="5B9BD5" w:themeColor="accent1"/>
              </w:rPr>
              <w:t>persistait</w:t>
            </w:r>
            <w:r w:rsidRPr="009B0DAE">
              <w:rPr>
                <w:rFonts w:cstheme="minorHAnsi"/>
                <w:i/>
                <w:color w:val="5B9BD5" w:themeColor="accent1"/>
              </w:rPr>
              <w:t xml:space="preserve"> </w:t>
            </w:r>
            <w:r w:rsidR="00504B34">
              <w:rPr>
                <w:rFonts w:cstheme="minorHAnsi"/>
                <w:i/>
                <w:color w:val="5B9BD5" w:themeColor="accent1"/>
              </w:rPr>
              <w:t xml:space="preserve"> qui empêchaient </w:t>
            </w:r>
            <w:r w:rsidRPr="009B0DAE">
              <w:rPr>
                <w:rFonts w:cstheme="minorHAnsi"/>
                <w:i/>
                <w:color w:val="5B9BD5" w:themeColor="accent1"/>
              </w:rPr>
              <w:t xml:space="preserve">leur présence, </w:t>
            </w:r>
            <w:r>
              <w:rPr>
                <w:rFonts w:cstheme="minorHAnsi"/>
                <w:i/>
                <w:color w:val="5B9BD5" w:themeColor="accent1"/>
              </w:rPr>
              <w:t xml:space="preserve">elles </w:t>
            </w:r>
            <w:r w:rsidRPr="009B0DAE">
              <w:rPr>
                <w:rFonts w:cstheme="minorHAnsi"/>
                <w:i/>
                <w:color w:val="5B9BD5" w:themeColor="accent1"/>
              </w:rPr>
              <w:t xml:space="preserve">ont </w:t>
            </w:r>
            <w:r>
              <w:rPr>
                <w:rFonts w:cstheme="minorHAnsi"/>
                <w:i/>
                <w:color w:val="5B9BD5" w:themeColor="accent1"/>
              </w:rPr>
              <w:t xml:space="preserve">indiqué </w:t>
            </w:r>
            <w:r w:rsidRPr="009B0DAE">
              <w:rPr>
                <w:rFonts w:cstheme="minorHAnsi"/>
                <w:i/>
                <w:color w:val="5B9BD5" w:themeColor="accent1"/>
              </w:rPr>
              <w:t>un impact sur leur revenu</w:t>
            </w:r>
          </w:p>
        </w:tc>
      </w:tr>
    </w:tbl>
    <w:p w14:paraId="25E054AE" w14:textId="77777777" w:rsidR="00A46B45" w:rsidRPr="00A46B45" w:rsidRDefault="00A46B45" w:rsidP="00AD3D96">
      <w:pPr>
        <w:jc w:val="both"/>
        <w:rPr>
          <w:b/>
          <w:color w:val="5B9BD5" w:themeColor="accent1"/>
          <w:sz w:val="56"/>
          <w:szCs w:val="56"/>
        </w:rPr>
      </w:pPr>
    </w:p>
    <w:sectPr w:rsidR="00A46B45" w:rsidRPr="00A46B45" w:rsidSect="00121F07">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6C6BB" w14:textId="77777777" w:rsidR="00EE49A0" w:rsidRDefault="00EE49A0" w:rsidP="00692A3B">
      <w:pPr>
        <w:spacing w:after="0" w:line="240" w:lineRule="auto"/>
      </w:pPr>
      <w:r>
        <w:separator/>
      </w:r>
    </w:p>
  </w:endnote>
  <w:endnote w:type="continuationSeparator" w:id="0">
    <w:p w14:paraId="73971180" w14:textId="77777777" w:rsidR="00EE49A0" w:rsidRDefault="00EE49A0" w:rsidP="0069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DA77A" w14:textId="77777777" w:rsidR="006A3871" w:rsidRDefault="006A3871">
    <w:pPr>
      <w:pStyle w:val="Footer"/>
      <w:jc w:val="right"/>
    </w:pPr>
    <w:r>
      <w:rPr>
        <w:color w:val="5B9BD5" w:themeColor="accent1"/>
        <w:sz w:val="20"/>
        <w:szCs w:val="20"/>
      </w:rPr>
      <w:t xml:space="preserve">p.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4C2F4B">
      <w:rPr>
        <w:noProof/>
        <w:color w:val="5B9BD5" w:themeColor="accent1"/>
        <w:sz w:val="20"/>
        <w:szCs w:val="20"/>
      </w:rPr>
      <w:t>19</w:t>
    </w:r>
    <w:r>
      <w:rPr>
        <w:color w:val="5B9BD5" w:themeColor="accent1"/>
        <w:sz w:val="20"/>
        <w:szCs w:val="20"/>
      </w:rPr>
      <w:fldChar w:fldCharType="end"/>
    </w:r>
  </w:p>
  <w:p w14:paraId="166977E0" w14:textId="77777777" w:rsidR="006A3871" w:rsidRDefault="006A3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FDB62" w14:textId="77777777" w:rsidR="00EE49A0" w:rsidRDefault="00EE49A0" w:rsidP="00692A3B">
      <w:pPr>
        <w:spacing w:after="0" w:line="240" w:lineRule="auto"/>
      </w:pPr>
      <w:r>
        <w:separator/>
      </w:r>
    </w:p>
  </w:footnote>
  <w:footnote w:type="continuationSeparator" w:id="0">
    <w:p w14:paraId="1B04F309" w14:textId="77777777" w:rsidR="00EE49A0" w:rsidRDefault="00EE49A0" w:rsidP="00692A3B">
      <w:pPr>
        <w:spacing w:after="0" w:line="240" w:lineRule="auto"/>
      </w:pPr>
      <w:r>
        <w:continuationSeparator/>
      </w:r>
    </w:p>
  </w:footnote>
  <w:footnote w:id="1">
    <w:p w14:paraId="7379408F" w14:textId="64746A13" w:rsidR="006A3871" w:rsidRPr="004E2F86" w:rsidRDefault="006A3871">
      <w:pPr>
        <w:pStyle w:val="FootnoteText"/>
      </w:pPr>
      <w:r>
        <w:rPr>
          <w:rStyle w:val="FootnoteReference"/>
        </w:rPr>
        <w:footnoteRef/>
      </w:r>
      <w:r w:rsidRPr="004E2F86">
        <w:t xml:space="preserve"> </w:t>
      </w:r>
      <w:r w:rsidRPr="00215FDF">
        <w:rPr>
          <w:rFonts w:ascii="Calibri" w:hAnsi="Calibri" w:cs="Calibri"/>
        </w:rPr>
        <w:t xml:space="preserve">Plan d’action du </w:t>
      </w:r>
      <w:r>
        <w:rPr>
          <w:rFonts w:ascii="Calibri" w:hAnsi="Calibri" w:cs="Calibri"/>
        </w:rPr>
        <w:t>Secrétaire G</w:t>
      </w:r>
      <w:r>
        <w:rPr>
          <w:rFonts w:ascii="Arial" w:hAnsi="Arial" w:cs="Arial"/>
          <w:lang w:eastAsia="ja-JP"/>
        </w:rPr>
        <w:t>é</w:t>
      </w:r>
      <w:r>
        <w:rPr>
          <w:rFonts w:ascii="Calibri" w:hAnsi="Calibri" w:cs="Calibri"/>
        </w:rPr>
        <w:t xml:space="preserve">néral  </w:t>
      </w:r>
      <w:r w:rsidRPr="00215FDF">
        <w:rPr>
          <w:rFonts w:ascii="Calibri" w:hAnsi="Calibri" w:cs="Calibri"/>
        </w:rPr>
        <w:t xml:space="preserve">  en sept points sur la participation des femmes à la consolidation de la paix </w:t>
      </w:r>
      <w:r w:rsidRPr="004E2F86" w:rsidDel="00422060">
        <w:rPr>
          <w:rFonts w:cs="Calibri"/>
        </w:rPr>
        <w:t xml:space="preserve"> </w:t>
      </w:r>
      <w:r w:rsidRPr="004E2F86">
        <w:rPr>
          <w:rFonts w:cs="Calibri"/>
        </w:rPr>
        <w:t>(2010):</w:t>
      </w:r>
      <w:r w:rsidRPr="004E2F86">
        <w:rPr>
          <w:rFonts w:asciiTheme="majorHAnsi" w:hAnsiTheme="majorHAnsi" w:cs="Calibri"/>
          <w:sz w:val="22"/>
          <w:szCs w:val="22"/>
        </w:rPr>
        <w:t xml:space="preserve"> </w:t>
      </w:r>
      <w:hyperlink r:id="rId1" w:history="1">
        <w:r w:rsidRPr="004E2F86">
          <w:rPr>
            <w:rStyle w:val="Hyperlink"/>
          </w:rPr>
          <w:t>http://www.un.org/en/peacebuilding/pbso/pdf/seven_point_action_plan.pdf</w:t>
        </w:r>
      </w:hyperlink>
    </w:p>
  </w:footnote>
  <w:footnote w:id="2">
    <w:p w14:paraId="58AC60F9" w14:textId="7F0B4797" w:rsidR="006A3871" w:rsidRPr="004E2F86" w:rsidRDefault="006A3871">
      <w:pPr>
        <w:pStyle w:val="FootnoteText"/>
      </w:pPr>
      <w:r>
        <w:rPr>
          <w:rStyle w:val="FootnoteReference"/>
        </w:rPr>
        <w:footnoteRef/>
      </w:r>
      <w:r w:rsidRPr="004E2F86">
        <w:t xml:space="preserve"> http://genderevaluation.unwomen.org/en/evaluation-handbook</w:t>
      </w:r>
    </w:p>
  </w:footnote>
  <w:footnote w:id="3">
    <w:p w14:paraId="1BFEBBF4" w14:textId="40378DE7" w:rsidR="006A3871" w:rsidRPr="00182C70" w:rsidRDefault="006A3871" w:rsidP="00692A3B">
      <w:pPr>
        <w:pStyle w:val="FootnoteText"/>
      </w:pPr>
      <w:r w:rsidRPr="00182C70">
        <w:footnoteRef/>
      </w:r>
      <w:r w:rsidRPr="00182C70">
        <w:t xml:space="preserve"> </w:t>
      </w:r>
      <w:r>
        <w:t xml:space="preserve">S’applique aux projets du FCS ainsi qu’aux projets et programmes ISSSS alignés. </w:t>
      </w:r>
      <w:r w:rsidRPr="00182C70">
        <w:t xml:space="preserve"> </w:t>
      </w:r>
    </w:p>
  </w:footnote>
  <w:footnote w:id="4">
    <w:p w14:paraId="167D42DB" w14:textId="77777777" w:rsidR="006A3871" w:rsidRPr="00182C70" w:rsidRDefault="006A3871" w:rsidP="00692A3B">
      <w:pPr>
        <w:pStyle w:val="FootnoteText"/>
      </w:pPr>
      <w:r w:rsidRPr="00182C70">
        <w:footnoteRef/>
      </w:r>
      <w:r w:rsidRPr="00182C70">
        <w:t xml:space="preserve"> Outils pour les Budgets Sensible au Genre UNIFEM </w:t>
      </w:r>
    </w:p>
  </w:footnote>
  <w:footnote w:id="5">
    <w:p w14:paraId="1C03B278" w14:textId="0CCF70B8" w:rsidR="006A3871" w:rsidRPr="005754FF" w:rsidRDefault="006A3871" w:rsidP="00692A3B">
      <w:pPr>
        <w:pStyle w:val="FootnoteText"/>
      </w:pPr>
      <w:r>
        <w:rPr>
          <w:rStyle w:val="FootnoteReference"/>
        </w:rPr>
        <w:footnoteRef/>
      </w:r>
      <w:r w:rsidRPr="005754FF">
        <w:t xml:space="preserve"> </w:t>
      </w:r>
      <w:r>
        <w:t>S</w:t>
      </w:r>
      <w:r w:rsidRPr="005754FF">
        <w:t xml:space="preserve">e poser la question </w:t>
      </w:r>
      <w:r>
        <w:t xml:space="preserve">« pourquoi » après chaque question pour appréhender les normes et règles qui gèrent les rapports sociaux entre femmes, filles, garçons et hommes.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B53"/>
    <w:multiLevelType w:val="hybridMultilevel"/>
    <w:tmpl w:val="44389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11C0D"/>
    <w:multiLevelType w:val="hybridMultilevel"/>
    <w:tmpl w:val="C38C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03672"/>
    <w:multiLevelType w:val="hybridMultilevel"/>
    <w:tmpl w:val="EA80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A20D1"/>
    <w:multiLevelType w:val="hybridMultilevel"/>
    <w:tmpl w:val="2022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B0BE4"/>
    <w:multiLevelType w:val="multilevel"/>
    <w:tmpl w:val="37621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1446253"/>
    <w:multiLevelType w:val="hybridMultilevel"/>
    <w:tmpl w:val="BCB8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11E77"/>
    <w:multiLevelType w:val="hybridMultilevel"/>
    <w:tmpl w:val="957C40E4"/>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DC1646B"/>
    <w:multiLevelType w:val="hybridMultilevel"/>
    <w:tmpl w:val="9300EA6E"/>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0FE1696"/>
    <w:multiLevelType w:val="multilevel"/>
    <w:tmpl w:val="7BE479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765A2729"/>
    <w:multiLevelType w:val="hybridMultilevel"/>
    <w:tmpl w:val="BB263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34BC4"/>
    <w:multiLevelType w:val="hybridMultilevel"/>
    <w:tmpl w:val="A2DE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24A80"/>
    <w:multiLevelType w:val="hybridMultilevel"/>
    <w:tmpl w:val="A46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0"/>
  </w:num>
  <w:num w:numId="6">
    <w:abstractNumId w:val="2"/>
  </w:num>
  <w:num w:numId="7">
    <w:abstractNumId w:val="11"/>
  </w:num>
  <w:num w:numId="8">
    <w:abstractNumId w:val="4"/>
  </w:num>
  <w:num w:numId="9">
    <w:abstractNumId w:val="8"/>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E"/>
    <w:rsid w:val="000203D3"/>
    <w:rsid w:val="0006751C"/>
    <w:rsid w:val="0008330E"/>
    <w:rsid w:val="00083929"/>
    <w:rsid w:val="000A160D"/>
    <w:rsid w:val="000B302F"/>
    <w:rsid w:val="00100085"/>
    <w:rsid w:val="0011289D"/>
    <w:rsid w:val="00121F07"/>
    <w:rsid w:val="00126A77"/>
    <w:rsid w:val="001340A4"/>
    <w:rsid w:val="00146305"/>
    <w:rsid w:val="00151B19"/>
    <w:rsid w:val="00154CFF"/>
    <w:rsid w:val="001826FE"/>
    <w:rsid w:val="00233BE9"/>
    <w:rsid w:val="00293A00"/>
    <w:rsid w:val="002B5A43"/>
    <w:rsid w:val="002C52A1"/>
    <w:rsid w:val="002D0ECB"/>
    <w:rsid w:val="0030166D"/>
    <w:rsid w:val="00346CB4"/>
    <w:rsid w:val="00356B3D"/>
    <w:rsid w:val="003807A8"/>
    <w:rsid w:val="0039368F"/>
    <w:rsid w:val="00397AE3"/>
    <w:rsid w:val="003A5BF7"/>
    <w:rsid w:val="003B1520"/>
    <w:rsid w:val="003B2C55"/>
    <w:rsid w:val="003B507A"/>
    <w:rsid w:val="003C141E"/>
    <w:rsid w:val="00422060"/>
    <w:rsid w:val="004C2F4B"/>
    <w:rsid w:val="004D6A2B"/>
    <w:rsid w:val="004E2F86"/>
    <w:rsid w:val="004E79F4"/>
    <w:rsid w:val="00504B34"/>
    <w:rsid w:val="00523ABE"/>
    <w:rsid w:val="005523F3"/>
    <w:rsid w:val="00555285"/>
    <w:rsid w:val="005B1490"/>
    <w:rsid w:val="005C611C"/>
    <w:rsid w:val="005D0E16"/>
    <w:rsid w:val="005F077C"/>
    <w:rsid w:val="00606D56"/>
    <w:rsid w:val="00641121"/>
    <w:rsid w:val="00666462"/>
    <w:rsid w:val="00676D94"/>
    <w:rsid w:val="006867E2"/>
    <w:rsid w:val="00692A3B"/>
    <w:rsid w:val="006A3871"/>
    <w:rsid w:val="006C51CD"/>
    <w:rsid w:val="006D58F5"/>
    <w:rsid w:val="007078C1"/>
    <w:rsid w:val="00710A4F"/>
    <w:rsid w:val="00774167"/>
    <w:rsid w:val="007827C8"/>
    <w:rsid w:val="007962B7"/>
    <w:rsid w:val="007A0527"/>
    <w:rsid w:val="007A071E"/>
    <w:rsid w:val="007E3191"/>
    <w:rsid w:val="0087360D"/>
    <w:rsid w:val="00884CE0"/>
    <w:rsid w:val="00887123"/>
    <w:rsid w:val="00895F47"/>
    <w:rsid w:val="008C230A"/>
    <w:rsid w:val="008C7A44"/>
    <w:rsid w:val="009235E9"/>
    <w:rsid w:val="00924381"/>
    <w:rsid w:val="00925AEF"/>
    <w:rsid w:val="00925E21"/>
    <w:rsid w:val="0096669D"/>
    <w:rsid w:val="00974BFB"/>
    <w:rsid w:val="00981208"/>
    <w:rsid w:val="00996BF4"/>
    <w:rsid w:val="009B6071"/>
    <w:rsid w:val="009C4C51"/>
    <w:rsid w:val="009F4BC7"/>
    <w:rsid w:val="00A22C2A"/>
    <w:rsid w:val="00A46B45"/>
    <w:rsid w:val="00A740FB"/>
    <w:rsid w:val="00A7415E"/>
    <w:rsid w:val="00A900A0"/>
    <w:rsid w:val="00AD3D96"/>
    <w:rsid w:val="00AE3804"/>
    <w:rsid w:val="00AF7DB8"/>
    <w:rsid w:val="00B33F19"/>
    <w:rsid w:val="00B43025"/>
    <w:rsid w:val="00B50625"/>
    <w:rsid w:val="00B61B0B"/>
    <w:rsid w:val="00B71473"/>
    <w:rsid w:val="00B95DEA"/>
    <w:rsid w:val="00BB0FD0"/>
    <w:rsid w:val="00BC02DE"/>
    <w:rsid w:val="00BE27ED"/>
    <w:rsid w:val="00BE58EA"/>
    <w:rsid w:val="00BE6C3B"/>
    <w:rsid w:val="00C006AC"/>
    <w:rsid w:val="00C01FDB"/>
    <w:rsid w:val="00C07F3B"/>
    <w:rsid w:val="00C65205"/>
    <w:rsid w:val="00CA451C"/>
    <w:rsid w:val="00CA6970"/>
    <w:rsid w:val="00CD4384"/>
    <w:rsid w:val="00CF3CCA"/>
    <w:rsid w:val="00D000A6"/>
    <w:rsid w:val="00D0334C"/>
    <w:rsid w:val="00D25B8A"/>
    <w:rsid w:val="00D44805"/>
    <w:rsid w:val="00D4744E"/>
    <w:rsid w:val="00D54BE1"/>
    <w:rsid w:val="00D63CA4"/>
    <w:rsid w:val="00D83427"/>
    <w:rsid w:val="00DC5B0D"/>
    <w:rsid w:val="00DD0E7F"/>
    <w:rsid w:val="00DD34DD"/>
    <w:rsid w:val="00DE1DD9"/>
    <w:rsid w:val="00DE6128"/>
    <w:rsid w:val="00E46B88"/>
    <w:rsid w:val="00E604C7"/>
    <w:rsid w:val="00E61A89"/>
    <w:rsid w:val="00EC63EE"/>
    <w:rsid w:val="00ED51B0"/>
    <w:rsid w:val="00ED7795"/>
    <w:rsid w:val="00EE49A0"/>
    <w:rsid w:val="00EF2EC2"/>
    <w:rsid w:val="00F23744"/>
    <w:rsid w:val="00F56FF0"/>
    <w:rsid w:val="00F95A1D"/>
    <w:rsid w:val="00FB5B66"/>
    <w:rsid w:val="00FC2487"/>
    <w:rsid w:val="00FD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047D2"/>
  <w15:docId w15:val="{8CD87CF6-54EE-4C0B-B781-A28E52D8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B95D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23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3B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3B"/>
    <w:pPr>
      <w:spacing w:after="200" w:line="276" w:lineRule="auto"/>
      <w:ind w:left="720"/>
      <w:contextualSpacing/>
    </w:pPr>
    <w:rPr>
      <w:rFonts w:eastAsiaTheme="minorEastAsia"/>
      <w:lang w:eastAsia="fr-FR"/>
    </w:rPr>
  </w:style>
  <w:style w:type="paragraph" w:styleId="FootnoteText">
    <w:name w:val="footnote text"/>
    <w:basedOn w:val="Normal"/>
    <w:link w:val="FootnoteTextChar"/>
    <w:uiPriority w:val="99"/>
    <w:semiHidden/>
    <w:unhideWhenUsed/>
    <w:rsid w:val="00692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B"/>
    <w:rPr>
      <w:sz w:val="20"/>
      <w:szCs w:val="20"/>
    </w:rPr>
  </w:style>
  <w:style w:type="character" w:styleId="FootnoteReference">
    <w:name w:val="footnote reference"/>
    <w:basedOn w:val="DefaultParagraphFont"/>
    <w:uiPriority w:val="99"/>
    <w:semiHidden/>
    <w:unhideWhenUsed/>
    <w:rsid w:val="00692A3B"/>
    <w:rPr>
      <w:vertAlign w:val="superscript"/>
    </w:rPr>
  </w:style>
  <w:style w:type="table" w:styleId="TableGrid">
    <w:name w:val="Table Grid"/>
    <w:basedOn w:val="TableNormal"/>
    <w:uiPriority w:val="59"/>
    <w:rsid w:val="0069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4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381"/>
    <w:rPr>
      <w:rFonts w:ascii="Segoe UI" w:hAnsi="Segoe UI" w:cs="Segoe UI"/>
      <w:sz w:val="18"/>
      <w:szCs w:val="18"/>
    </w:rPr>
  </w:style>
  <w:style w:type="character" w:styleId="CommentReference">
    <w:name w:val="annotation reference"/>
    <w:basedOn w:val="DefaultParagraphFont"/>
    <w:uiPriority w:val="99"/>
    <w:semiHidden/>
    <w:unhideWhenUsed/>
    <w:rsid w:val="003B1520"/>
    <w:rPr>
      <w:sz w:val="16"/>
      <w:szCs w:val="16"/>
    </w:rPr>
  </w:style>
  <w:style w:type="paragraph" w:styleId="CommentText">
    <w:name w:val="annotation text"/>
    <w:basedOn w:val="Normal"/>
    <w:link w:val="CommentTextChar"/>
    <w:uiPriority w:val="99"/>
    <w:semiHidden/>
    <w:unhideWhenUsed/>
    <w:rsid w:val="003B1520"/>
    <w:pPr>
      <w:spacing w:line="240" w:lineRule="auto"/>
    </w:pPr>
    <w:rPr>
      <w:sz w:val="20"/>
      <w:szCs w:val="20"/>
    </w:rPr>
  </w:style>
  <w:style w:type="character" w:customStyle="1" w:styleId="CommentTextChar">
    <w:name w:val="Comment Text Char"/>
    <w:basedOn w:val="DefaultParagraphFont"/>
    <w:link w:val="CommentText"/>
    <w:uiPriority w:val="99"/>
    <w:semiHidden/>
    <w:rsid w:val="003B1520"/>
    <w:rPr>
      <w:sz w:val="20"/>
      <w:szCs w:val="20"/>
    </w:rPr>
  </w:style>
  <w:style w:type="paragraph" w:styleId="CommentSubject">
    <w:name w:val="annotation subject"/>
    <w:basedOn w:val="CommentText"/>
    <w:next w:val="CommentText"/>
    <w:link w:val="CommentSubjectChar"/>
    <w:uiPriority w:val="99"/>
    <w:semiHidden/>
    <w:unhideWhenUsed/>
    <w:rsid w:val="003B1520"/>
    <w:rPr>
      <w:b/>
      <w:bCs/>
    </w:rPr>
  </w:style>
  <w:style w:type="character" w:customStyle="1" w:styleId="CommentSubjectChar">
    <w:name w:val="Comment Subject Char"/>
    <w:basedOn w:val="CommentTextChar"/>
    <w:link w:val="CommentSubject"/>
    <w:uiPriority w:val="99"/>
    <w:semiHidden/>
    <w:rsid w:val="003B1520"/>
    <w:rPr>
      <w:b/>
      <w:bCs/>
      <w:sz w:val="20"/>
      <w:szCs w:val="20"/>
    </w:rPr>
  </w:style>
  <w:style w:type="character" w:styleId="Hyperlink">
    <w:name w:val="Hyperlink"/>
    <w:basedOn w:val="DefaultParagraphFont"/>
    <w:uiPriority w:val="99"/>
    <w:unhideWhenUsed/>
    <w:rsid w:val="00D54BE1"/>
    <w:rPr>
      <w:color w:val="0563C1" w:themeColor="hyperlink"/>
      <w:u w:val="single"/>
    </w:rPr>
  </w:style>
  <w:style w:type="character" w:customStyle="1" w:styleId="shorttext">
    <w:name w:val="short_text"/>
    <w:basedOn w:val="DefaultParagraphFont"/>
    <w:rsid w:val="000B302F"/>
  </w:style>
  <w:style w:type="paragraph" w:styleId="TOC1">
    <w:name w:val="toc 1"/>
    <w:basedOn w:val="Normal"/>
    <w:next w:val="Normal"/>
    <w:autoRedefine/>
    <w:uiPriority w:val="39"/>
    <w:unhideWhenUsed/>
    <w:rsid w:val="00D0334C"/>
    <w:pPr>
      <w:tabs>
        <w:tab w:val="right" w:leader="dot" w:pos="9350"/>
      </w:tabs>
      <w:spacing w:after="100" w:line="276" w:lineRule="auto"/>
      <w:jc w:val="both"/>
    </w:pPr>
    <w:rPr>
      <w:b/>
      <w:noProof/>
    </w:rPr>
  </w:style>
  <w:style w:type="character" w:customStyle="1" w:styleId="Heading1Char">
    <w:name w:val="Heading 1 Char"/>
    <w:basedOn w:val="DefaultParagraphFont"/>
    <w:link w:val="Heading1"/>
    <w:uiPriority w:val="9"/>
    <w:rsid w:val="00B95DE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95DEA"/>
    <w:pPr>
      <w:outlineLvl w:val="9"/>
    </w:pPr>
  </w:style>
  <w:style w:type="character" w:customStyle="1" w:styleId="Heading2Char">
    <w:name w:val="Heading 2 Char"/>
    <w:basedOn w:val="DefaultParagraphFont"/>
    <w:link w:val="Heading2"/>
    <w:uiPriority w:val="9"/>
    <w:rsid w:val="008C230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C230A"/>
    <w:pPr>
      <w:spacing w:after="100"/>
      <w:ind w:left="220"/>
    </w:pPr>
  </w:style>
  <w:style w:type="paragraph" w:styleId="Header">
    <w:name w:val="header"/>
    <w:basedOn w:val="Normal"/>
    <w:link w:val="HeaderChar"/>
    <w:uiPriority w:val="99"/>
    <w:unhideWhenUsed/>
    <w:rsid w:val="00121F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1F07"/>
  </w:style>
  <w:style w:type="paragraph" w:styleId="Footer">
    <w:name w:val="footer"/>
    <w:basedOn w:val="Normal"/>
    <w:link w:val="FooterChar"/>
    <w:uiPriority w:val="99"/>
    <w:unhideWhenUsed/>
    <w:rsid w:val="00121F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1F07"/>
  </w:style>
  <w:style w:type="character" w:customStyle="1" w:styleId="Heading3Char">
    <w:name w:val="Heading 3 Char"/>
    <w:basedOn w:val="DefaultParagraphFont"/>
    <w:link w:val="Heading3"/>
    <w:uiPriority w:val="9"/>
    <w:rsid w:val="00233BE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B607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un.org/en/peacebuilding/pbso/pdf/seven_point_action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74592-0C43-4462-8BB6-3E33F98B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6805</Words>
  <Characters>37428</Characters>
  <Application>Microsoft Office Word</Application>
  <DocSecurity>0</DocSecurity>
  <Lines>311</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UN/MONUSCO</Company>
  <LinksUpToDate>false</LinksUpToDate>
  <CharactersWithSpaces>44145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Forslund</dc:creator>
  <cp:lastModifiedBy>Axel Gontcho</cp:lastModifiedBy>
  <cp:revision>2</cp:revision>
  <dcterms:created xsi:type="dcterms:W3CDTF">2016-08-26T11:29:00Z</dcterms:created>
  <dcterms:modified xsi:type="dcterms:W3CDTF">2016-08-26T11:29:00Z</dcterms:modified>
</cp:coreProperties>
</file>